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B3F46" w14:textId="77777777" w:rsidR="00CA44B1" w:rsidRDefault="00CA44B1" w:rsidP="00CA44B1">
      <w:pPr>
        <w:pStyle w:val="Logos"/>
        <w:tabs>
          <w:tab w:val="right" w:pos="9498"/>
        </w:tabs>
      </w:pPr>
      <w:r>
        <w:drawing>
          <wp:inline distT="0" distB="0" distL="0" distR="0" wp14:anchorId="39ABC035" wp14:editId="0CF97AB0">
            <wp:extent cx="1341755" cy="1080770"/>
            <wp:effectExtent l="0" t="0" r="0" b="0"/>
            <wp:docPr id="22" name="Picture 22" descr="Department for Education" title="Logo"/>
            <wp:cNvGraphicFramePr/>
            <a:graphic xmlns:a="http://schemas.openxmlformats.org/drawingml/2006/main">
              <a:graphicData uri="http://schemas.openxmlformats.org/drawingml/2006/picture">
                <pic:pic xmlns:pic="http://schemas.openxmlformats.org/drawingml/2006/picture">
                  <pic:nvPicPr>
                    <pic:cNvPr id="22" name="Picture 22" descr="Department for Education" title="Logo"/>
                    <pic:cNvPicPr/>
                  </pic:nvPicPr>
                  <pic:blipFill rotWithShape="1">
                    <a:blip r:embed="rId8" cstate="print">
                      <a:extLst>
                        <a:ext uri="{28A0092B-C50C-407E-A947-70E740481C1C}">
                          <a14:useLocalDpi xmlns:a14="http://schemas.microsoft.com/office/drawing/2010/main" val="0"/>
                        </a:ext>
                      </a:extLst>
                    </a:blip>
                    <a:srcRect r="38062"/>
                    <a:stretch/>
                  </pic:blipFill>
                  <pic:spPr bwMode="auto">
                    <a:xfrm>
                      <a:off x="0" y="0"/>
                      <a:ext cx="1344930" cy="1075690"/>
                    </a:xfrm>
                    <a:prstGeom prst="rect">
                      <a:avLst/>
                    </a:prstGeom>
                    <a:ln>
                      <a:noFill/>
                    </a:ln>
                    <a:extLst>
                      <a:ext uri="{53640926-AAD7-44D8-BBD7-CCE9431645EC}">
                        <a14:shadowObscured xmlns:a14="http://schemas.microsoft.com/office/drawing/2010/main"/>
                      </a:ext>
                    </a:extLst>
                  </pic:spPr>
                </pic:pic>
              </a:graphicData>
            </a:graphic>
          </wp:inline>
        </w:drawing>
      </w:r>
    </w:p>
    <w:p w14:paraId="7C172B5B" w14:textId="77777777" w:rsidR="00CA44B1" w:rsidRDefault="00CA44B1" w:rsidP="00CA44B1"/>
    <w:p w14:paraId="1FE7347A" w14:textId="4C5CDDFA" w:rsidR="00CA44B1" w:rsidRPr="005420E4" w:rsidRDefault="00CA44B1" w:rsidP="00CA44B1">
      <w:pPr>
        <w:keepNext/>
        <w:spacing w:line="288" w:lineRule="auto"/>
        <w:rPr>
          <w:rFonts w:ascii="Arial" w:hAnsi="Arial" w:cs="Arial"/>
          <w:b/>
          <w:bCs/>
          <w:color w:val="104F75"/>
          <w:sz w:val="40"/>
          <w:szCs w:val="40"/>
        </w:rPr>
      </w:pPr>
      <w:r w:rsidRPr="005420E4">
        <w:rPr>
          <w:rFonts w:ascii="Arial" w:hAnsi="Arial" w:cs="Arial"/>
          <w:b/>
          <w:bCs/>
          <w:color w:val="104F75"/>
          <w:sz w:val="40"/>
          <w:szCs w:val="40"/>
        </w:rPr>
        <w:t xml:space="preserve">Document </w:t>
      </w:r>
      <w:r w:rsidR="000002BC">
        <w:rPr>
          <w:rFonts w:ascii="Arial" w:hAnsi="Arial" w:cs="Arial"/>
          <w:b/>
          <w:bCs/>
          <w:color w:val="104F75"/>
          <w:sz w:val="40"/>
          <w:szCs w:val="40"/>
        </w:rPr>
        <w:t>6</w:t>
      </w:r>
      <w:r w:rsidRPr="005420E4">
        <w:rPr>
          <w:rFonts w:ascii="Arial" w:hAnsi="Arial" w:cs="Arial"/>
          <w:b/>
          <w:bCs/>
          <w:color w:val="104F75"/>
          <w:sz w:val="40"/>
          <w:szCs w:val="40"/>
        </w:rPr>
        <w:t>a: Question Response Proforma</w:t>
      </w:r>
    </w:p>
    <w:p w14:paraId="130067CD" w14:textId="77777777" w:rsidR="0014110E" w:rsidRPr="0014110E" w:rsidRDefault="0014110E" w:rsidP="0014110E">
      <w:pPr>
        <w:spacing w:before="240" w:after="0" w:line="288" w:lineRule="auto"/>
        <w:rPr>
          <w:rFonts w:ascii="Arial" w:eastAsia="Calibri" w:hAnsi="Arial" w:cs="Times New Roman"/>
          <w:b/>
          <w:bCs/>
          <w:color w:val="104F75"/>
          <w:sz w:val="36"/>
          <w:szCs w:val="36"/>
          <w:lang w:eastAsia="en-GB"/>
        </w:rPr>
      </w:pPr>
      <w:r w:rsidRPr="0014110E">
        <w:rPr>
          <w:rFonts w:ascii="Arial" w:eastAsia="Calibri" w:hAnsi="Arial" w:cs="Times New Roman"/>
          <w:b/>
          <w:bCs/>
          <w:color w:val="104F75"/>
          <w:sz w:val="40"/>
          <w:szCs w:val="40"/>
          <w:lang w:val="en" w:eastAsia="en-GB"/>
        </w:rPr>
        <w:t>Planning and Delivery Support for Providers of T Levels, including the T Level Transition Programme and Industry Placements</w:t>
      </w:r>
    </w:p>
    <w:p w14:paraId="119AD53A" w14:textId="77777777" w:rsidR="0014110E" w:rsidRPr="0014110E" w:rsidRDefault="0014110E" w:rsidP="0014110E">
      <w:pPr>
        <w:spacing w:before="360" w:after="0" w:line="288" w:lineRule="auto"/>
        <w:rPr>
          <w:rFonts w:ascii="Arial" w:eastAsia="Calibri" w:hAnsi="Arial" w:cs="Times New Roman"/>
          <w:b/>
          <w:bCs/>
          <w:color w:val="104F75"/>
          <w:sz w:val="32"/>
          <w:szCs w:val="32"/>
          <w:lang w:eastAsia="en-GB"/>
        </w:rPr>
      </w:pPr>
      <w:r w:rsidRPr="0014110E">
        <w:rPr>
          <w:rFonts w:ascii="Arial" w:eastAsia="Calibri" w:hAnsi="Arial" w:cs="Times New Roman"/>
          <w:b/>
          <w:bCs/>
          <w:color w:val="104F75"/>
          <w:sz w:val="32"/>
          <w:szCs w:val="32"/>
          <w:lang w:eastAsia="en-GB"/>
        </w:rPr>
        <w:t xml:space="preserve">Tender References: </w:t>
      </w:r>
    </w:p>
    <w:p w14:paraId="7BF2DCEC" w14:textId="1022B1B7" w:rsidR="0014110E" w:rsidRPr="00727A7F" w:rsidRDefault="0014110E" w:rsidP="0014110E">
      <w:pPr>
        <w:spacing w:before="240" w:after="0" w:line="288" w:lineRule="auto"/>
        <w:ind w:left="720"/>
        <w:rPr>
          <w:rFonts w:ascii="Arial" w:eastAsia="Calibri" w:hAnsi="Arial" w:cs="Times New Roman"/>
          <w:b/>
          <w:bCs/>
          <w:color w:val="104F75"/>
          <w:sz w:val="32"/>
          <w:szCs w:val="32"/>
          <w:lang w:eastAsia="en-GB"/>
        </w:rPr>
      </w:pPr>
      <w:r w:rsidRPr="0014110E">
        <w:rPr>
          <w:rFonts w:ascii="Arial" w:eastAsia="Calibri" w:hAnsi="Arial" w:cs="Times New Roman"/>
          <w:b/>
          <w:bCs/>
          <w:color w:val="104F75"/>
          <w:sz w:val="32"/>
          <w:szCs w:val="32"/>
          <w:lang w:eastAsia="en-GB"/>
        </w:rPr>
        <w:t>Lot 1</w:t>
      </w:r>
      <w:r w:rsidRPr="00727A7F">
        <w:rPr>
          <w:rFonts w:ascii="Arial" w:eastAsia="Calibri" w:hAnsi="Arial" w:cs="Times New Roman"/>
          <w:b/>
          <w:bCs/>
          <w:color w:val="104F75"/>
          <w:sz w:val="32"/>
          <w:szCs w:val="32"/>
          <w:lang w:eastAsia="en-GB"/>
        </w:rPr>
        <w:t>: itt_</w:t>
      </w:r>
      <w:r w:rsidR="00727A7F" w:rsidRPr="00727A7F">
        <w:rPr>
          <w:rFonts w:ascii="Arial" w:eastAsia="Calibri" w:hAnsi="Arial" w:cs="Times New Roman"/>
          <w:b/>
          <w:bCs/>
          <w:color w:val="104F75"/>
          <w:sz w:val="32"/>
          <w:szCs w:val="32"/>
          <w:lang w:eastAsia="en-GB"/>
        </w:rPr>
        <w:t>1939</w:t>
      </w:r>
    </w:p>
    <w:p w14:paraId="2F12352F" w14:textId="36FFC4D2" w:rsidR="0014110E" w:rsidRPr="00727A7F" w:rsidRDefault="0014110E" w:rsidP="0014110E">
      <w:pPr>
        <w:spacing w:before="240" w:after="0" w:line="288" w:lineRule="auto"/>
        <w:ind w:left="720"/>
        <w:rPr>
          <w:rFonts w:ascii="Arial" w:eastAsia="Calibri" w:hAnsi="Arial" w:cs="Times New Roman"/>
          <w:b/>
          <w:bCs/>
          <w:color w:val="104F75"/>
          <w:sz w:val="32"/>
          <w:szCs w:val="32"/>
          <w:lang w:eastAsia="en-GB"/>
        </w:rPr>
      </w:pPr>
      <w:r w:rsidRPr="00727A7F">
        <w:rPr>
          <w:rFonts w:ascii="Arial" w:eastAsia="Calibri" w:hAnsi="Arial" w:cs="Times New Roman"/>
          <w:b/>
          <w:bCs/>
          <w:color w:val="104F75"/>
          <w:sz w:val="32"/>
          <w:szCs w:val="32"/>
          <w:lang w:eastAsia="en-GB"/>
        </w:rPr>
        <w:t>Lot 2: itt_</w:t>
      </w:r>
      <w:r w:rsidR="00727A7F" w:rsidRPr="00727A7F">
        <w:rPr>
          <w:rFonts w:ascii="Arial" w:eastAsia="Calibri" w:hAnsi="Arial" w:cs="Times New Roman"/>
          <w:b/>
          <w:bCs/>
          <w:color w:val="104F75"/>
          <w:sz w:val="32"/>
          <w:szCs w:val="32"/>
          <w:lang w:eastAsia="en-GB"/>
        </w:rPr>
        <w:t>1940</w:t>
      </w:r>
    </w:p>
    <w:p w14:paraId="688F11D5" w14:textId="28185645" w:rsidR="0014110E" w:rsidRPr="0014110E" w:rsidRDefault="0014110E" w:rsidP="0014110E">
      <w:pPr>
        <w:spacing w:before="240" w:after="0" w:line="288" w:lineRule="auto"/>
        <w:ind w:left="720"/>
        <w:rPr>
          <w:rFonts w:ascii="Arial" w:eastAsia="Calibri" w:hAnsi="Arial" w:cs="Times New Roman"/>
          <w:b/>
          <w:bCs/>
          <w:color w:val="104F75"/>
          <w:sz w:val="32"/>
          <w:szCs w:val="32"/>
          <w:lang w:eastAsia="en-GB"/>
        </w:rPr>
      </w:pPr>
      <w:r w:rsidRPr="00727A7F">
        <w:rPr>
          <w:rFonts w:ascii="Arial" w:eastAsia="Calibri" w:hAnsi="Arial" w:cs="Times New Roman"/>
          <w:b/>
          <w:bCs/>
          <w:color w:val="104F75"/>
          <w:sz w:val="32"/>
          <w:szCs w:val="32"/>
          <w:lang w:eastAsia="en-GB"/>
        </w:rPr>
        <w:t>Lot 3: itt_</w:t>
      </w:r>
      <w:r w:rsidR="00727A7F" w:rsidRPr="00727A7F">
        <w:rPr>
          <w:rFonts w:ascii="Arial" w:eastAsia="Calibri" w:hAnsi="Arial" w:cs="Times New Roman"/>
          <w:b/>
          <w:bCs/>
          <w:color w:val="104F75"/>
          <w:sz w:val="32"/>
          <w:szCs w:val="32"/>
          <w:lang w:eastAsia="en-GB"/>
        </w:rPr>
        <w:t>1941</w:t>
      </w:r>
    </w:p>
    <w:p w14:paraId="53ABF657" w14:textId="77777777" w:rsidR="0014110E" w:rsidRPr="0014110E" w:rsidRDefault="0014110E" w:rsidP="0014110E">
      <w:pPr>
        <w:spacing w:before="240" w:after="0" w:line="288" w:lineRule="auto"/>
        <w:rPr>
          <w:rFonts w:ascii="Arial" w:eastAsia="Calibri" w:hAnsi="Arial" w:cs="Times New Roman"/>
          <w:b/>
          <w:bCs/>
          <w:color w:val="104F75"/>
          <w:sz w:val="24"/>
          <w:szCs w:val="24"/>
          <w:lang w:eastAsia="en-GB"/>
        </w:rPr>
      </w:pPr>
    </w:p>
    <w:p w14:paraId="071638E8" w14:textId="77777777" w:rsidR="0014110E" w:rsidRPr="0014110E" w:rsidRDefault="0014110E" w:rsidP="0014110E">
      <w:pPr>
        <w:spacing w:before="240" w:after="0" w:line="288" w:lineRule="auto"/>
        <w:rPr>
          <w:rFonts w:ascii="Arial" w:eastAsia="STZhongsong" w:hAnsi="Arial" w:cs="Times New Roman"/>
          <w:b/>
          <w:bCs/>
          <w:color w:val="104F75"/>
          <w:sz w:val="32"/>
          <w:szCs w:val="32"/>
          <w:lang w:eastAsia="zh-CN"/>
        </w:rPr>
      </w:pPr>
      <w:r w:rsidRPr="0014110E">
        <w:rPr>
          <w:rFonts w:ascii="Arial" w:eastAsia="STZhongsong" w:hAnsi="Arial" w:cs="Times New Roman"/>
          <w:b/>
          <w:bCs/>
          <w:color w:val="104F75"/>
          <w:sz w:val="32"/>
          <w:szCs w:val="32"/>
          <w:lang w:eastAsia="zh-CN"/>
        </w:rPr>
        <w:t>December 2022</w:t>
      </w:r>
    </w:p>
    <w:p w14:paraId="518A1746" w14:textId="77777777" w:rsidR="00CA44B1" w:rsidRPr="00CA44B1" w:rsidRDefault="00CA44B1" w:rsidP="00CA44B1">
      <w:pPr>
        <w:keepNext/>
        <w:spacing w:after="240" w:line="288" w:lineRule="auto"/>
        <w:rPr>
          <w:rFonts w:ascii="Arial" w:hAnsi="Arial" w:cs="Arial"/>
          <w:sz w:val="24"/>
          <w:szCs w:val="24"/>
        </w:rPr>
      </w:pPr>
    </w:p>
    <w:p w14:paraId="5BF97C1A" w14:textId="219AE70F" w:rsidR="009C05E9" w:rsidRDefault="000002BC" w:rsidP="52794E79">
      <w:pPr>
        <w:rPr>
          <w:rFonts w:ascii="Arial" w:hAnsi="Arial" w:cs="Arial"/>
          <w:b/>
          <w:bCs/>
          <w:sz w:val="24"/>
          <w:szCs w:val="24"/>
        </w:rPr>
      </w:pPr>
      <w:r>
        <w:rPr>
          <w:rFonts w:ascii="Arial" w:hAnsi="Arial" w:cs="Arial"/>
          <w:b/>
          <w:bCs/>
          <w:sz w:val="24"/>
          <w:szCs w:val="24"/>
        </w:rPr>
        <w:t>Lot Number (please select):</w:t>
      </w:r>
    </w:p>
    <w:p w14:paraId="6C827FC1" w14:textId="4F5862D3" w:rsidR="00107114" w:rsidRDefault="005C20CC" w:rsidP="52794E79">
      <w:pPr>
        <w:rPr>
          <w:rFonts w:ascii="Arial" w:hAnsi="Arial" w:cs="Arial"/>
          <w:sz w:val="24"/>
          <w:szCs w:val="24"/>
        </w:rPr>
      </w:pPr>
      <w:sdt>
        <w:sdtPr>
          <w:rPr>
            <w:rFonts w:ascii="Arial" w:hAnsi="Arial" w:cs="Arial"/>
            <w:b/>
            <w:bCs/>
            <w:sz w:val="24"/>
            <w:szCs w:val="24"/>
          </w:rPr>
          <w:id w:val="-1454715962"/>
          <w14:checkbox>
            <w14:checked w14:val="0"/>
            <w14:checkedState w14:val="2612" w14:font="MS Gothic"/>
            <w14:uncheckedState w14:val="2610" w14:font="MS Gothic"/>
          </w14:checkbox>
        </w:sdtPr>
        <w:sdtEndPr/>
        <w:sdtContent>
          <w:r w:rsidR="000002BC">
            <w:rPr>
              <w:rFonts w:ascii="MS Gothic" w:eastAsia="MS Gothic" w:hAnsi="MS Gothic" w:cs="Arial" w:hint="eastAsia"/>
              <w:b/>
              <w:bCs/>
              <w:sz w:val="24"/>
              <w:szCs w:val="24"/>
            </w:rPr>
            <w:t>☐</w:t>
          </w:r>
        </w:sdtContent>
      </w:sdt>
      <w:r w:rsidR="000002BC">
        <w:rPr>
          <w:rFonts w:ascii="Arial" w:hAnsi="Arial" w:cs="Arial"/>
          <w:b/>
          <w:bCs/>
          <w:sz w:val="24"/>
          <w:szCs w:val="24"/>
        </w:rPr>
        <w:t xml:space="preserve">  Lot 1: </w:t>
      </w:r>
      <w:r w:rsidR="00C90A63" w:rsidRPr="00C90A63">
        <w:rPr>
          <w:rFonts w:ascii="Arial" w:hAnsi="Arial" w:cs="Arial"/>
          <w:sz w:val="24"/>
          <w:szCs w:val="24"/>
        </w:rPr>
        <w:t>T Level Provider Support</w:t>
      </w:r>
      <w:r w:rsidR="002D6320">
        <w:rPr>
          <w:rFonts w:ascii="Arial" w:hAnsi="Arial" w:cs="Arial"/>
          <w:sz w:val="24"/>
          <w:szCs w:val="24"/>
        </w:rPr>
        <w:t xml:space="preserve"> (itt_</w:t>
      </w:r>
      <w:r w:rsidR="00861AEC">
        <w:rPr>
          <w:rFonts w:ascii="Arial" w:hAnsi="Arial" w:cs="Arial"/>
          <w:sz w:val="24"/>
          <w:szCs w:val="24"/>
        </w:rPr>
        <w:t>1939</w:t>
      </w:r>
      <w:r w:rsidR="002D6320">
        <w:rPr>
          <w:rFonts w:ascii="Arial" w:hAnsi="Arial" w:cs="Arial"/>
          <w:sz w:val="24"/>
          <w:szCs w:val="24"/>
        </w:rPr>
        <w:t>)</w:t>
      </w:r>
    </w:p>
    <w:p w14:paraId="161645F8" w14:textId="389CD948" w:rsidR="008654C7" w:rsidRDefault="005C20CC" w:rsidP="008654C7">
      <w:pPr>
        <w:rPr>
          <w:rFonts w:ascii="Arial" w:hAnsi="Arial" w:cs="Arial"/>
          <w:sz w:val="24"/>
          <w:szCs w:val="24"/>
        </w:rPr>
      </w:pPr>
      <w:sdt>
        <w:sdtPr>
          <w:rPr>
            <w:rFonts w:ascii="Arial" w:hAnsi="Arial" w:cs="Arial"/>
            <w:b/>
            <w:bCs/>
            <w:sz w:val="24"/>
            <w:szCs w:val="24"/>
          </w:rPr>
          <w:id w:val="-1630236929"/>
          <w14:checkbox>
            <w14:checked w14:val="0"/>
            <w14:checkedState w14:val="2612" w14:font="MS Gothic"/>
            <w14:uncheckedState w14:val="2610" w14:font="MS Gothic"/>
          </w14:checkbox>
        </w:sdtPr>
        <w:sdtEndPr/>
        <w:sdtContent>
          <w:r w:rsidR="008654C7">
            <w:rPr>
              <w:rFonts w:ascii="MS Gothic" w:eastAsia="MS Gothic" w:hAnsi="MS Gothic" w:cs="Arial" w:hint="eastAsia"/>
              <w:b/>
              <w:bCs/>
              <w:sz w:val="24"/>
              <w:szCs w:val="24"/>
            </w:rPr>
            <w:t>☐</w:t>
          </w:r>
        </w:sdtContent>
      </w:sdt>
      <w:r w:rsidR="008654C7">
        <w:rPr>
          <w:rFonts w:ascii="Arial" w:hAnsi="Arial" w:cs="Arial"/>
          <w:b/>
          <w:bCs/>
          <w:sz w:val="24"/>
          <w:szCs w:val="24"/>
        </w:rPr>
        <w:t xml:space="preserve">  Lot 2: </w:t>
      </w:r>
      <w:r w:rsidR="002D6320" w:rsidRPr="002D6320">
        <w:rPr>
          <w:rFonts w:ascii="Arial" w:hAnsi="Arial" w:cs="Arial"/>
          <w:sz w:val="24"/>
          <w:szCs w:val="24"/>
        </w:rPr>
        <w:t>T Level Industry Placement Employer Engagement</w:t>
      </w:r>
      <w:r w:rsidR="002D6320">
        <w:rPr>
          <w:rFonts w:ascii="Arial" w:hAnsi="Arial" w:cs="Arial"/>
          <w:sz w:val="24"/>
          <w:szCs w:val="24"/>
        </w:rPr>
        <w:t xml:space="preserve"> (itt_</w:t>
      </w:r>
      <w:r w:rsidR="00861AEC">
        <w:rPr>
          <w:rFonts w:ascii="Arial" w:hAnsi="Arial" w:cs="Arial"/>
          <w:sz w:val="24"/>
          <w:szCs w:val="24"/>
        </w:rPr>
        <w:t>1940</w:t>
      </w:r>
      <w:r w:rsidR="002D6320">
        <w:rPr>
          <w:rFonts w:ascii="Arial" w:hAnsi="Arial" w:cs="Arial"/>
          <w:sz w:val="24"/>
          <w:szCs w:val="24"/>
        </w:rPr>
        <w:t>)</w:t>
      </w:r>
    </w:p>
    <w:p w14:paraId="12E34CBB" w14:textId="30C66759" w:rsidR="008654C7" w:rsidRDefault="005C20CC" w:rsidP="008654C7">
      <w:pPr>
        <w:rPr>
          <w:rFonts w:ascii="Arial" w:hAnsi="Arial" w:cs="Arial"/>
          <w:sz w:val="24"/>
          <w:szCs w:val="24"/>
        </w:rPr>
      </w:pPr>
      <w:sdt>
        <w:sdtPr>
          <w:rPr>
            <w:rFonts w:ascii="Arial" w:hAnsi="Arial" w:cs="Arial"/>
            <w:b/>
            <w:bCs/>
            <w:sz w:val="24"/>
            <w:szCs w:val="24"/>
          </w:rPr>
          <w:id w:val="-552776102"/>
          <w14:checkbox>
            <w14:checked w14:val="1"/>
            <w14:checkedState w14:val="2612" w14:font="MS Gothic"/>
            <w14:uncheckedState w14:val="2610" w14:font="MS Gothic"/>
          </w14:checkbox>
        </w:sdtPr>
        <w:sdtEndPr/>
        <w:sdtContent>
          <w:r w:rsidR="00A4173E">
            <w:rPr>
              <w:rFonts w:ascii="MS Gothic" w:eastAsia="MS Gothic" w:hAnsi="MS Gothic" w:cs="Arial" w:hint="eastAsia"/>
              <w:b/>
              <w:bCs/>
              <w:sz w:val="24"/>
              <w:szCs w:val="24"/>
            </w:rPr>
            <w:t>☒</w:t>
          </w:r>
        </w:sdtContent>
      </w:sdt>
      <w:r w:rsidR="008654C7">
        <w:rPr>
          <w:rFonts w:ascii="Arial" w:hAnsi="Arial" w:cs="Arial"/>
          <w:b/>
          <w:bCs/>
          <w:sz w:val="24"/>
          <w:szCs w:val="24"/>
        </w:rPr>
        <w:t xml:space="preserve">  Lot 3: </w:t>
      </w:r>
      <w:r w:rsidR="00D31D48" w:rsidRPr="00D31D48">
        <w:rPr>
          <w:rFonts w:ascii="Arial" w:hAnsi="Arial" w:cs="Arial"/>
          <w:sz w:val="24"/>
          <w:szCs w:val="24"/>
        </w:rPr>
        <w:t>T Level Transition Programme Providers</w:t>
      </w:r>
      <w:r w:rsidR="00D31D48">
        <w:rPr>
          <w:rFonts w:ascii="Arial" w:hAnsi="Arial" w:cs="Arial"/>
          <w:sz w:val="24"/>
          <w:szCs w:val="24"/>
        </w:rPr>
        <w:t xml:space="preserve"> (itt_</w:t>
      </w:r>
      <w:r w:rsidR="00861AEC">
        <w:rPr>
          <w:rFonts w:ascii="Arial" w:hAnsi="Arial" w:cs="Arial"/>
          <w:sz w:val="24"/>
          <w:szCs w:val="24"/>
        </w:rPr>
        <w:t>1941</w:t>
      </w:r>
      <w:r w:rsidR="00D31D48">
        <w:rPr>
          <w:rFonts w:ascii="Arial" w:hAnsi="Arial" w:cs="Arial"/>
          <w:sz w:val="24"/>
          <w:szCs w:val="24"/>
        </w:rPr>
        <w:t>)</w:t>
      </w:r>
    </w:p>
    <w:tbl>
      <w:tblPr>
        <w:tblStyle w:val="TableGrid"/>
        <w:tblpPr w:leftFromText="181" w:rightFromText="181" w:vertAnchor="text" w:horzAnchor="margin" w:tblpY="239"/>
        <w:tblW w:w="0" w:type="auto"/>
        <w:tblLayout w:type="fixed"/>
        <w:tblLook w:val="06A0" w:firstRow="1" w:lastRow="0" w:firstColumn="1" w:lastColumn="0" w:noHBand="1" w:noVBand="1"/>
      </w:tblPr>
      <w:tblGrid>
        <w:gridCol w:w="1413"/>
        <w:gridCol w:w="4597"/>
        <w:gridCol w:w="3005"/>
      </w:tblGrid>
      <w:tr w:rsidR="002E0162" w:rsidRPr="00CA44B1" w14:paraId="31A84792" w14:textId="77777777" w:rsidTr="002E0162">
        <w:tc>
          <w:tcPr>
            <w:tcW w:w="1413" w:type="dxa"/>
          </w:tcPr>
          <w:p w14:paraId="428A21E2"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Question Number</w:t>
            </w:r>
          </w:p>
        </w:tc>
        <w:tc>
          <w:tcPr>
            <w:tcW w:w="4597" w:type="dxa"/>
          </w:tcPr>
          <w:p w14:paraId="4842BF95"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Question Name</w:t>
            </w:r>
            <w:r>
              <w:rPr>
                <w:rFonts w:ascii="Arial" w:hAnsi="Arial" w:cs="Arial"/>
                <w:b/>
                <w:bCs/>
                <w:sz w:val="24"/>
                <w:szCs w:val="24"/>
              </w:rPr>
              <w:t xml:space="preserve"> / Theme</w:t>
            </w:r>
          </w:p>
        </w:tc>
        <w:tc>
          <w:tcPr>
            <w:tcW w:w="3005" w:type="dxa"/>
          </w:tcPr>
          <w:p w14:paraId="43BC80DC" w14:textId="77777777" w:rsidR="002E0162" w:rsidRPr="00CA44B1" w:rsidRDefault="002E0162" w:rsidP="002E0162">
            <w:pPr>
              <w:spacing w:before="60" w:after="60"/>
              <w:rPr>
                <w:rFonts w:ascii="Arial" w:hAnsi="Arial" w:cs="Arial"/>
                <w:b/>
                <w:bCs/>
                <w:sz w:val="24"/>
                <w:szCs w:val="24"/>
              </w:rPr>
            </w:pPr>
            <w:r w:rsidRPr="00CA44B1">
              <w:rPr>
                <w:rFonts w:ascii="Arial" w:hAnsi="Arial" w:cs="Arial"/>
                <w:b/>
                <w:bCs/>
                <w:sz w:val="24"/>
                <w:szCs w:val="24"/>
              </w:rPr>
              <w:t>Max. Word Count Permitted</w:t>
            </w:r>
          </w:p>
        </w:tc>
      </w:tr>
      <w:tr w:rsidR="002E0162" w:rsidRPr="00CA44B1" w14:paraId="401219B7" w14:textId="77777777" w:rsidTr="002E0162">
        <w:tc>
          <w:tcPr>
            <w:tcW w:w="1413" w:type="dxa"/>
          </w:tcPr>
          <w:p w14:paraId="1FCE891A" w14:textId="4D05047D" w:rsidR="002E0162" w:rsidRPr="00CA44B1" w:rsidRDefault="00A4173E" w:rsidP="002E0162">
            <w:pPr>
              <w:spacing w:before="60" w:after="60"/>
              <w:rPr>
                <w:rFonts w:ascii="Arial" w:hAnsi="Arial" w:cs="Arial"/>
                <w:sz w:val="24"/>
                <w:szCs w:val="24"/>
              </w:rPr>
            </w:pPr>
            <w:r>
              <w:rPr>
                <w:rFonts w:ascii="Arial" w:hAnsi="Arial" w:cs="Arial"/>
                <w:sz w:val="24"/>
                <w:szCs w:val="24"/>
              </w:rPr>
              <w:t>1.1.</w:t>
            </w:r>
            <w:r w:rsidR="00C55D1D">
              <w:rPr>
                <w:rFonts w:ascii="Arial" w:hAnsi="Arial" w:cs="Arial"/>
                <w:sz w:val="24"/>
                <w:szCs w:val="24"/>
              </w:rPr>
              <w:t>4</w:t>
            </w:r>
          </w:p>
        </w:tc>
        <w:tc>
          <w:tcPr>
            <w:tcW w:w="4597" w:type="dxa"/>
          </w:tcPr>
          <w:p w14:paraId="516E74D9" w14:textId="25B3146F" w:rsidR="002E0162" w:rsidRPr="00CA44B1" w:rsidRDefault="00BE699D" w:rsidP="002E0162">
            <w:pPr>
              <w:spacing w:before="60" w:after="60"/>
              <w:rPr>
                <w:rFonts w:ascii="Arial" w:hAnsi="Arial" w:cs="Arial"/>
                <w:sz w:val="24"/>
                <w:szCs w:val="24"/>
              </w:rPr>
            </w:pPr>
            <w:r w:rsidRPr="00BE699D">
              <w:rPr>
                <w:rFonts w:ascii="Arial" w:hAnsi="Arial" w:cs="Arial"/>
                <w:color w:val="000000"/>
                <w:sz w:val="24"/>
                <w:szCs w:val="24"/>
                <w:shd w:val="clear" w:color="auto" w:fill="FFFFFF"/>
              </w:rPr>
              <w:t>Delivery Solution</w:t>
            </w:r>
          </w:p>
        </w:tc>
        <w:tc>
          <w:tcPr>
            <w:tcW w:w="3005" w:type="dxa"/>
          </w:tcPr>
          <w:p w14:paraId="158590D6" w14:textId="63DF9B9B" w:rsidR="002E0162" w:rsidRPr="00CA44B1" w:rsidRDefault="00BE699D" w:rsidP="002E0162">
            <w:pPr>
              <w:spacing w:before="60" w:after="60"/>
              <w:rPr>
                <w:rFonts w:ascii="Arial" w:hAnsi="Arial" w:cs="Arial"/>
                <w:sz w:val="24"/>
                <w:szCs w:val="24"/>
              </w:rPr>
            </w:pPr>
            <w:r>
              <w:rPr>
                <w:rFonts w:ascii="Arial" w:hAnsi="Arial" w:cs="Arial"/>
                <w:sz w:val="24"/>
                <w:szCs w:val="24"/>
              </w:rPr>
              <w:t>3500</w:t>
            </w:r>
          </w:p>
        </w:tc>
      </w:tr>
      <w:tr w:rsidR="002E0162" w:rsidRPr="00CA44B1" w14:paraId="1A2631DD" w14:textId="77777777" w:rsidTr="002E0162">
        <w:tc>
          <w:tcPr>
            <w:tcW w:w="6010" w:type="dxa"/>
            <w:gridSpan w:val="2"/>
          </w:tcPr>
          <w:p w14:paraId="11714F42"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Supplier Name</w:t>
            </w:r>
          </w:p>
        </w:tc>
        <w:tc>
          <w:tcPr>
            <w:tcW w:w="3005" w:type="dxa"/>
          </w:tcPr>
          <w:p w14:paraId="42FA5F48"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Word Count Submitted</w:t>
            </w:r>
          </w:p>
        </w:tc>
      </w:tr>
      <w:tr w:rsidR="002E0162" w:rsidRPr="00CA44B1" w14:paraId="1DC9A3FC" w14:textId="77777777" w:rsidTr="002E0162">
        <w:tc>
          <w:tcPr>
            <w:tcW w:w="6010" w:type="dxa"/>
            <w:gridSpan w:val="2"/>
          </w:tcPr>
          <w:p w14:paraId="4653A38E" w14:textId="6185EEB5" w:rsidR="002E0162" w:rsidRPr="00CA44B1" w:rsidRDefault="00A4173E" w:rsidP="002E0162">
            <w:pPr>
              <w:spacing w:before="60" w:after="60"/>
              <w:rPr>
                <w:rFonts w:ascii="Arial" w:hAnsi="Arial" w:cs="Arial"/>
                <w:sz w:val="24"/>
                <w:szCs w:val="24"/>
              </w:rPr>
            </w:pPr>
            <w:r>
              <w:rPr>
                <w:rFonts w:ascii="Arial" w:hAnsi="Arial" w:cs="Arial"/>
                <w:sz w:val="24"/>
                <w:szCs w:val="24"/>
              </w:rPr>
              <w:t>Association of Colleges</w:t>
            </w:r>
          </w:p>
        </w:tc>
        <w:tc>
          <w:tcPr>
            <w:tcW w:w="3005" w:type="dxa"/>
          </w:tcPr>
          <w:p w14:paraId="11B6683D" w14:textId="3435EA60" w:rsidR="002E0162" w:rsidRPr="00CA44B1" w:rsidRDefault="00973FC7" w:rsidP="002E0162">
            <w:pPr>
              <w:spacing w:before="60" w:after="60"/>
              <w:rPr>
                <w:rFonts w:ascii="Arial" w:hAnsi="Arial" w:cs="Arial"/>
                <w:sz w:val="24"/>
                <w:szCs w:val="24"/>
              </w:rPr>
            </w:pPr>
            <w:r>
              <w:rPr>
                <w:rFonts w:ascii="Arial" w:hAnsi="Arial" w:cs="Arial"/>
                <w:sz w:val="24"/>
                <w:szCs w:val="24"/>
              </w:rPr>
              <w:t>3354</w:t>
            </w:r>
          </w:p>
        </w:tc>
      </w:tr>
    </w:tbl>
    <w:p w14:paraId="701F3150" w14:textId="77777777" w:rsidR="000002BC" w:rsidRDefault="000002BC" w:rsidP="52794E79">
      <w:pPr>
        <w:rPr>
          <w:rFonts w:ascii="Arial" w:hAnsi="Arial" w:cs="Arial"/>
          <w:b/>
          <w:bCs/>
          <w:sz w:val="24"/>
          <w:szCs w:val="24"/>
        </w:rPr>
      </w:pPr>
    </w:p>
    <w:p w14:paraId="53C20B57" w14:textId="6D57D3CB" w:rsidR="52794E79" w:rsidRDefault="001C7985" w:rsidP="52794E79">
      <w:pPr>
        <w:rPr>
          <w:rFonts w:ascii="Arial" w:hAnsi="Arial" w:cs="Arial"/>
          <w:b/>
          <w:bCs/>
          <w:sz w:val="24"/>
          <w:szCs w:val="24"/>
        </w:rPr>
      </w:pPr>
      <w:r>
        <w:rPr>
          <w:rFonts w:ascii="Arial" w:hAnsi="Arial" w:cs="Arial"/>
          <w:b/>
          <w:bCs/>
          <w:sz w:val="24"/>
          <w:szCs w:val="24"/>
        </w:rPr>
        <w:lastRenderedPageBreak/>
        <w:t>Response to Question:</w:t>
      </w:r>
    </w:p>
    <w:p w14:paraId="1DE9EB15" w14:textId="77777777" w:rsidR="00290569" w:rsidRPr="00B74E52" w:rsidRDefault="00290569" w:rsidP="00290569">
      <w:pPr>
        <w:spacing w:after="0" w:line="240" w:lineRule="auto"/>
        <w:rPr>
          <w:rFonts w:ascii="Arial" w:hAnsi="Arial" w:cs="Arial"/>
          <w:sz w:val="24"/>
          <w:szCs w:val="24"/>
        </w:rPr>
      </w:pPr>
      <w:r w:rsidRPr="00B74E52">
        <w:rPr>
          <w:rFonts w:ascii="Arial" w:hAnsi="Arial" w:cs="Arial"/>
          <w:sz w:val="24"/>
          <w:szCs w:val="24"/>
        </w:rPr>
        <w:t xml:space="preserve">The minimum requirements, as outlined in Document 3c: Lot 3 Specification will be met by AoC during the initial two-year contract. </w:t>
      </w:r>
    </w:p>
    <w:p w14:paraId="31EC58ED" w14:textId="77777777" w:rsidR="00290569" w:rsidRPr="00B74E52" w:rsidRDefault="00290569" w:rsidP="00290569">
      <w:pPr>
        <w:spacing w:after="0" w:line="240" w:lineRule="auto"/>
        <w:rPr>
          <w:rFonts w:ascii="Arial" w:hAnsi="Arial" w:cs="Arial"/>
          <w:sz w:val="24"/>
          <w:szCs w:val="24"/>
        </w:rPr>
      </w:pPr>
    </w:p>
    <w:p w14:paraId="531C3CD6" w14:textId="77777777" w:rsidR="00290569" w:rsidRPr="00B74E52" w:rsidRDefault="00290569" w:rsidP="00290569">
      <w:pPr>
        <w:spacing w:after="0" w:line="240" w:lineRule="auto"/>
        <w:rPr>
          <w:rFonts w:ascii="Arial" w:hAnsi="Arial" w:cs="Arial"/>
          <w:sz w:val="24"/>
          <w:szCs w:val="24"/>
        </w:rPr>
      </w:pPr>
      <w:r w:rsidRPr="00B74E52">
        <w:rPr>
          <w:rFonts w:ascii="Arial" w:hAnsi="Arial" w:cs="Arial"/>
          <w:sz w:val="24"/>
          <w:szCs w:val="24"/>
        </w:rPr>
        <w:t>AoC bring coherent knowledge and understanding of provider support needs in planning, implementation and high-quality delivery of T Levels, the T Level Transition Programme (TLTP) and Industry Placements. Delivering all three support programmes and managing the entire provider relationship will allow AoC to deliver at the system, rather than programme level; adding value to provider</w:t>
      </w:r>
      <w:r>
        <w:rPr>
          <w:rFonts w:ascii="Arial" w:hAnsi="Arial" w:cs="Arial"/>
          <w:sz w:val="24"/>
          <w:szCs w:val="24"/>
        </w:rPr>
        <w:t xml:space="preserve"> delivery </w:t>
      </w:r>
      <w:r w:rsidRPr="00B74E52">
        <w:rPr>
          <w:rFonts w:ascii="Arial" w:hAnsi="Arial" w:cs="Arial"/>
          <w:sz w:val="24"/>
          <w:szCs w:val="24"/>
        </w:rPr>
        <w:t>and the way the sector implements the reforms to technical education. Providers will be clear on where and how they access support in an efficient and effective way</w:t>
      </w:r>
      <w:r>
        <w:rPr>
          <w:rFonts w:ascii="Arial" w:hAnsi="Arial" w:cs="Arial"/>
          <w:sz w:val="24"/>
          <w:szCs w:val="24"/>
        </w:rPr>
        <w:t xml:space="preserve"> with one key point of contact at AoC</w:t>
      </w:r>
      <w:r w:rsidRPr="00B74E52">
        <w:rPr>
          <w:rFonts w:ascii="Arial" w:hAnsi="Arial" w:cs="Arial"/>
          <w:sz w:val="24"/>
          <w:szCs w:val="24"/>
        </w:rPr>
        <w:t xml:space="preserve">.  </w:t>
      </w:r>
    </w:p>
    <w:p w14:paraId="7D56B52E" w14:textId="77777777" w:rsidR="00290569" w:rsidRPr="00B74E52" w:rsidRDefault="00290569" w:rsidP="00290569">
      <w:pPr>
        <w:spacing w:after="0" w:line="240" w:lineRule="auto"/>
        <w:rPr>
          <w:rFonts w:ascii="Arial" w:hAnsi="Arial" w:cs="Arial"/>
          <w:sz w:val="24"/>
          <w:szCs w:val="24"/>
        </w:rPr>
      </w:pPr>
    </w:p>
    <w:p w14:paraId="0271A4F1" w14:textId="77777777" w:rsidR="00290569" w:rsidRPr="00B74E52" w:rsidRDefault="00290569" w:rsidP="00290569">
      <w:pPr>
        <w:spacing w:after="0" w:line="240" w:lineRule="auto"/>
        <w:rPr>
          <w:rFonts w:ascii="Arial" w:hAnsi="Arial" w:cs="Arial"/>
          <w:sz w:val="24"/>
          <w:szCs w:val="24"/>
        </w:rPr>
      </w:pPr>
      <w:r w:rsidRPr="00B74E52">
        <w:rPr>
          <w:rFonts w:ascii="Arial" w:hAnsi="Arial" w:cs="Arial"/>
          <w:sz w:val="24"/>
          <w:szCs w:val="24"/>
        </w:rPr>
        <w:t xml:space="preserve">As a credible source of strategic support in the sector, AoC can develop trusted relationships with providers. Trust is built through the credibility of the team, </w:t>
      </w:r>
      <w:r>
        <w:rPr>
          <w:rFonts w:ascii="Arial" w:hAnsi="Arial" w:cs="Arial"/>
          <w:sz w:val="24"/>
          <w:szCs w:val="24"/>
        </w:rPr>
        <w:t xml:space="preserve">policy insight, </w:t>
      </w:r>
      <w:r w:rsidRPr="00B74E52">
        <w:rPr>
          <w:rFonts w:ascii="Arial" w:hAnsi="Arial" w:cs="Arial"/>
          <w:sz w:val="24"/>
          <w:szCs w:val="24"/>
        </w:rPr>
        <w:t xml:space="preserve">our responsiveness, and our investment in the success of T Levels.   </w:t>
      </w:r>
    </w:p>
    <w:p w14:paraId="5CD17582" w14:textId="77777777" w:rsidR="00290569" w:rsidRPr="00B74E52" w:rsidRDefault="00290569" w:rsidP="00290569">
      <w:pPr>
        <w:spacing w:after="0" w:line="240" w:lineRule="auto"/>
        <w:rPr>
          <w:rFonts w:ascii="Arial" w:hAnsi="Arial" w:cs="Arial"/>
          <w:sz w:val="24"/>
          <w:szCs w:val="24"/>
        </w:rPr>
      </w:pPr>
    </w:p>
    <w:p w14:paraId="6A95F2C3" w14:textId="77777777" w:rsidR="00290569" w:rsidRPr="00B74E52" w:rsidRDefault="00290569" w:rsidP="00290569">
      <w:pPr>
        <w:spacing w:after="0" w:line="240" w:lineRule="auto"/>
        <w:rPr>
          <w:rFonts w:ascii="Arial" w:hAnsi="Arial" w:cs="Arial"/>
          <w:sz w:val="24"/>
          <w:szCs w:val="24"/>
        </w:rPr>
      </w:pPr>
      <w:r w:rsidRPr="00B74E52">
        <w:rPr>
          <w:rFonts w:ascii="Arial" w:hAnsi="Arial" w:cs="Arial"/>
          <w:sz w:val="24"/>
          <w:szCs w:val="24"/>
        </w:rPr>
        <w:t>The TLTP support programme will be delivered holistically. Through our knowledge of provider planning and delivery cycles and the challenges and opportunities providers face, we will create an integrated package of support which enables providers to see the benefits of engaging in each work strand.</w:t>
      </w:r>
      <w:r>
        <w:rPr>
          <w:rFonts w:ascii="Arial" w:hAnsi="Arial" w:cs="Arial"/>
          <w:sz w:val="24"/>
          <w:szCs w:val="24"/>
        </w:rPr>
        <w:t xml:space="preserve"> </w:t>
      </w:r>
      <w:r w:rsidRPr="00B74E52">
        <w:rPr>
          <w:rFonts w:ascii="Arial" w:hAnsi="Arial" w:cs="Arial"/>
          <w:sz w:val="24"/>
          <w:szCs w:val="24"/>
        </w:rPr>
        <w:t>We will drive innovation that supports students to prepare for</w:t>
      </w:r>
      <w:r>
        <w:rPr>
          <w:rFonts w:ascii="Arial" w:hAnsi="Arial" w:cs="Arial"/>
          <w:sz w:val="24"/>
          <w:szCs w:val="24"/>
        </w:rPr>
        <w:t>, progress to</w:t>
      </w:r>
      <w:r w:rsidRPr="00B74E52">
        <w:rPr>
          <w:rFonts w:ascii="Arial" w:hAnsi="Arial" w:cs="Arial"/>
          <w:sz w:val="24"/>
          <w:szCs w:val="24"/>
        </w:rPr>
        <w:t xml:space="preserve"> and succeed on a T Level. </w:t>
      </w:r>
    </w:p>
    <w:p w14:paraId="158F2152" w14:textId="77777777" w:rsidR="00290569" w:rsidRPr="00B74E52" w:rsidRDefault="00290569" w:rsidP="00290569">
      <w:pPr>
        <w:spacing w:after="0" w:line="240" w:lineRule="auto"/>
        <w:rPr>
          <w:rFonts w:ascii="Arial" w:hAnsi="Arial" w:cs="Arial"/>
          <w:sz w:val="24"/>
          <w:szCs w:val="24"/>
        </w:rPr>
      </w:pPr>
    </w:p>
    <w:p w14:paraId="2EFE11A5" w14:textId="77777777" w:rsidR="00290569" w:rsidRPr="00B74E52" w:rsidRDefault="00290569" w:rsidP="00290569">
      <w:pPr>
        <w:spacing w:after="0" w:line="240" w:lineRule="auto"/>
        <w:rPr>
          <w:rFonts w:ascii="Arial" w:hAnsi="Arial" w:cs="Arial"/>
          <w:sz w:val="24"/>
          <w:szCs w:val="24"/>
        </w:rPr>
      </w:pPr>
    </w:p>
    <w:p w14:paraId="63F7AC06" w14:textId="77777777" w:rsidR="00290569" w:rsidRPr="00B74E52" w:rsidRDefault="00290569" w:rsidP="00290569">
      <w:pPr>
        <w:spacing w:after="0" w:line="240" w:lineRule="auto"/>
        <w:rPr>
          <w:rFonts w:ascii="Arial" w:hAnsi="Arial" w:cs="Arial"/>
          <w:sz w:val="24"/>
          <w:szCs w:val="24"/>
          <w:u w:val="single"/>
        </w:rPr>
      </w:pPr>
      <w:r w:rsidRPr="00B74E52">
        <w:rPr>
          <w:rFonts w:ascii="Arial" w:hAnsi="Arial" w:cs="Arial"/>
          <w:b/>
          <w:bCs/>
          <w:sz w:val="24"/>
          <w:szCs w:val="24"/>
          <w:u w:val="single"/>
        </w:rPr>
        <w:t>Work strand 1 - Set up Period and Initial Diagnostics of Provider Need</w:t>
      </w:r>
    </w:p>
    <w:p w14:paraId="2F8F4E27" w14:textId="77777777" w:rsidR="00290569" w:rsidRPr="00B74E52" w:rsidRDefault="00290569" w:rsidP="00290569">
      <w:pPr>
        <w:spacing w:after="0" w:line="240" w:lineRule="auto"/>
        <w:rPr>
          <w:rFonts w:ascii="Arial" w:hAnsi="Arial" w:cs="Arial"/>
          <w:b/>
          <w:bCs/>
          <w:sz w:val="24"/>
          <w:szCs w:val="24"/>
          <w:u w:val="single"/>
        </w:rPr>
      </w:pPr>
    </w:p>
    <w:p w14:paraId="27B5FE31" w14:textId="77777777" w:rsidR="00290569" w:rsidRPr="00B74E52" w:rsidRDefault="00290569" w:rsidP="00290569">
      <w:pPr>
        <w:spacing w:after="0" w:line="240" w:lineRule="auto"/>
        <w:rPr>
          <w:rFonts w:ascii="Arial" w:hAnsi="Arial" w:cs="Arial"/>
          <w:sz w:val="24"/>
          <w:szCs w:val="24"/>
        </w:rPr>
      </w:pPr>
      <w:r w:rsidRPr="00B74E52">
        <w:rPr>
          <w:rFonts w:ascii="Arial" w:hAnsi="Arial" w:cs="Arial"/>
          <w:sz w:val="24"/>
          <w:szCs w:val="24"/>
        </w:rPr>
        <w:t xml:space="preserve">Our experience of delivering the TLTP support programme gives us unparalleled knowledge and understanding of TLTP requirements. AoC will be ready to deliver in September 2023, ensuring our support evolves to meet provider needs, bringing efficiency and value to the Department and effective levels of support to providers. </w:t>
      </w:r>
    </w:p>
    <w:p w14:paraId="0BE57758" w14:textId="77777777" w:rsidR="00290569" w:rsidRPr="00B74E52" w:rsidRDefault="00290569" w:rsidP="00290569">
      <w:pPr>
        <w:spacing w:after="0" w:line="240" w:lineRule="auto"/>
        <w:rPr>
          <w:rFonts w:ascii="Arial" w:hAnsi="Arial" w:cs="Arial"/>
          <w:sz w:val="24"/>
          <w:szCs w:val="24"/>
        </w:rPr>
      </w:pPr>
    </w:p>
    <w:p w14:paraId="7D2020C4" w14:textId="77777777" w:rsidR="00290569" w:rsidRPr="00B74E52" w:rsidRDefault="00290569" w:rsidP="00290569">
      <w:pPr>
        <w:spacing w:after="0" w:line="240" w:lineRule="auto"/>
        <w:rPr>
          <w:rFonts w:ascii="Arial" w:hAnsi="Arial" w:cs="Arial"/>
          <w:sz w:val="24"/>
          <w:szCs w:val="24"/>
        </w:rPr>
      </w:pPr>
      <w:r w:rsidRPr="00B74E52">
        <w:rPr>
          <w:rFonts w:ascii="Arial" w:hAnsi="Arial" w:cs="Arial"/>
          <w:sz w:val="24"/>
          <w:szCs w:val="24"/>
        </w:rPr>
        <w:t xml:space="preserve">We will continue to collaborate with DfE to refine delivery. Our plan will highlight the breadth and scale of events and networks across the provider planning and delivery years, how and when guidance will be produced to complement support and challenge KIT meetings and our reporting milestones, ensuring we are responsive to DfE data requirements. </w:t>
      </w:r>
    </w:p>
    <w:p w14:paraId="5495E913" w14:textId="77777777" w:rsidR="00290569" w:rsidRPr="00B74E52" w:rsidRDefault="00290569" w:rsidP="00290569">
      <w:pPr>
        <w:spacing w:after="0" w:line="240" w:lineRule="auto"/>
        <w:rPr>
          <w:rFonts w:ascii="Arial" w:hAnsi="Arial" w:cs="Arial"/>
          <w:sz w:val="24"/>
          <w:szCs w:val="24"/>
        </w:rPr>
      </w:pPr>
    </w:p>
    <w:p w14:paraId="161B7112" w14:textId="77777777" w:rsidR="00290569" w:rsidRPr="00B74E52" w:rsidRDefault="00290569" w:rsidP="00290569">
      <w:pPr>
        <w:spacing w:after="0" w:line="240" w:lineRule="auto"/>
        <w:rPr>
          <w:rFonts w:ascii="Arial" w:hAnsi="Arial" w:cs="Arial"/>
          <w:sz w:val="24"/>
          <w:szCs w:val="24"/>
        </w:rPr>
      </w:pPr>
      <w:r w:rsidRPr="00B74E52">
        <w:rPr>
          <w:rFonts w:ascii="Arial" w:hAnsi="Arial" w:cs="Arial"/>
          <w:sz w:val="24"/>
          <w:szCs w:val="24"/>
        </w:rPr>
        <w:t>Our initial provider engagement will be facilitated through inception meetings. These conversations will allow us to establish the provider’s awareness of TLTP, and how it aligns to their strategic intent. While outlining our support, we will identify key members of staff responsible for TLTP planning, implementation, and delivery.</w:t>
      </w:r>
      <w:r>
        <w:rPr>
          <w:rFonts w:ascii="Arial" w:hAnsi="Arial" w:cs="Arial"/>
          <w:sz w:val="24"/>
          <w:szCs w:val="24"/>
        </w:rPr>
        <w:t xml:space="preserve"> We will notify providers of planned events and networks and encourage attendance.</w:t>
      </w:r>
    </w:p>
    <w:p w14:paraId="35CD79FC" w14:textId="77777777" w:rsidR="00290569" w:rsidRPr="00B74E52" w:rsidRDefault="00290569" w:rsidP="00290569">
      <w:pPr>
        <w:spacing w:after="0" w:line="240" w:lineRule="auto"/>
        <w:rPr>
          <w:rFonts w:ascii="Arial" w:hAnsi="Arial" w:cs="Arial"/>
          <w:sz w:val="24"/>
          <w:szCs w:val="24"/>
        </w:rPr>
      </w:pPr>
    </w:p>
    <w:p w14:paraId="26CD8619" w14:textId="77777777" w:rsidR="00290569" w:rsidRPr="00B74E52" w:rsidRDefault="00290569" w:rsidP="00290569">
      <w:pPr>
        <w:spacing w:after="0" w:line="240" w:lineRule="auto"/>
        <w:rPr>
          <w:rFonts w:ascii="Arial" w:hAnsi="Arial" w:cs="Arial"/>
          <w:sz w:val="24"/>
          <w:szCs w:val="24"/>
        </w:rPr>
      </w:pPr>
      <w:r w:rsidRPr="00B74E52">
        <w:rPr>
          <w:rFonts w:ascii="Arial" w:hAnsi="Arial" w:cs="Arial"/>
          <w:sz w:val="24"/>
          <w:szCs w:val="24"/>
        </w:rPr>
        <w:t>Our assessment of provider support needs will be based on their understanding of the programme, their appetite to innovate and current strategies to enable successful TLTPs. We will also consider the type and size of provider, their current provision (across all Levels), curriculum offer, English and maths pass rates, and Ofsted rating.</w:t>
      </w:r>
    </w:p>
    <w:p w14:paraId="359E46D9" w14:textId="77777777" w:rsidR="00290569" w:rsidRPr="00B74E52" w:rsidRDefault="00290569" w:rsidP="00290569">
      <w:pPr>
        <w:spacing w:after="0" w:line="240" w:lineRule="auto"/>
        <w:rPr>
          <w:rFonts w:ascii="Arial" w:hAnsi="Arial" w:cs="Arial"/>
          <w:sz w:val="24"/>
          <w:szCs w:val="24"/>
        </w:rPr>
      </w:pPr>
    </w:p>
    <w:p w14:paraId="1410BD8A" w14:textId="77777777" w:rsidR="00290569" w:rsidRPr="00B74E52" w:rsidRDefault="00290569" w:rsidP="00290569">
      <w:pPr>
        <w:spacing w:after="0" w:line="240" w:lineRule="auto"/>
        <w:rPr>
          <w:rFonts w:ascii="Arial" w:hAnsi="Arial" w:cs="Arial"/>
          <w:sz w:val="24"/>
          <w:szCs w:val="24"/>
        </w:rPr>
      </w:pPr>
      <w:r w:rsidRPr="00B74E52">
        <w:rPr>
          <w:rFonts w:ascii="Arial" w:hAnsi="Arial" w:cs="Arial"/>
          <w:sz w:val="24"/>
          <w:szCs w:val="24"/>
        </w:rPr>
        <w:t xml:space="preserve">To continue building strong relationships with new providers, we will utilise our influence in the sector and relationships at both regional and national levels. Where providers prove difficult to engage with, we will work with DfE to ensure the provider still wishes to engage in the support offer. We will outline the required levels of engagement in a TLTP MoU, which both AoC and providers will agree, ahead of delivering support.  </w:t>
      </w:r>
    </w:p>
    <w:p w14:paraId="61440E47" w14:textId="77777777" w:rsidR="00290569" w:rsidRPr="00B74E52" w:rsidRDefault="00290569" w:rsidP="00290569">
      <w:pPr>
        <w:spacing w:after="0" w:line="240" w:lineRule="auto"/>
        <w:rPr>
          <w:rFonts w:ascii="Arial" w:hAnsi="Arial" w:cs="Arial"/>
          <w:color w:val="FF0000"/>
          <w:sz w:val="24"/>
          <w:szCs w:val="24"/>
          <w:u w:val="single"/>
        </w:rPr>
      </w:pPr>
    </w:p>
    <w:p w14:paraId="0AE4AE03" w14:textId="77777777" w:rsidR="00290569" w:rsidRPr="00B74E52" w:rsidRDefault="00290569" w:rsidP="00290569">
      <w:pPr>
        <w:spacing w:after="0" w:line="240" w:lineRule="auto"/>
        <w:rPr>
          <w:rFonts w:ascii="Arial" w:hAnsi="Arial" w:cs="Arial"/>
          <w:b/>
          <w:bCs/>
          <w:sz w:val="24"/>
          <w:szCs w:val="24"/>
          <w:u w:val="single"/>
        </w:rPr>
      </w:pPr>
    </w:p>
    <w:p w14:paraId="01F45201" w14:textId="77777777" w:rsidR="00290569" w:rsidRPr="00B74E52" w:rsidRDefault="00290569" w:rsidP="00290569">
      <w:pPr>
        <w:spacing w:after="0" w:line="240" w:lineRule="auto"/>
        <w:rPr>
          <w:rFonts w:ascii="Arial" w:hAnsi="Arial" w:cs="Arial"/>
          <w:b/>
          <w:bCs/>
          <w:sz w:val="24"/>
          <w:szCs w:val="24"/>
          <w:u w:val="single"/>
        </w:rPr>
      </w:pPr>
      <w:r w:rsidRPr="00B74E52">
        <w:rPr>
          <w:rFonts w:ascii="Arial" w:hAnsi="Arial" w:cs="Arial"/>
          <w:b/>
          <w:bCs/>
          <w:sz w:val="24"/>
          <w:szCs w:val="24"/>
          <w:u w:val="single"/>
        </w:rPr>
        <w:t xml:space="preserve">Work strand 2 – One-to-one Support and Challenge </w:t>
      </w:r>
    </w:p>
    <w:p w14:paraId="14FAAA96" w14:textId="77777777" w:rsidR="00290569" w:rsidRPr="00B74E52" w:rsidRDefault="00290569" w:rsidP="00290569">
      <w:pPr>
        <w:spacing w:after="0" w:line="240" w:lineRule="auto"/>
        <w:rPr>
          <w:rFonts w:ascii="Arial" w:hAnsi="Arial" w:cs="Arial"/>
          <w:b/>
          <w:bCs/>
          <w:sz w:val="24"/>
          <w:szCs w:val="24"/>
          <w:u w:val="single"/>
        </w:rPr>
      </w:pPr>
    </w:p>
    <w:p w14:paraId="6F6EF523" w14:textId="77777777" w:rsidR="00290569" w:rsidRPr="00B74E52" w:rsidRDefault="00290569" w:rsidP="00290569">
      <w:pPr>
        <w:pStyle w:val="Default"/>
        <w:rPr>
          <w:noProof/>
        </w:rPr>
      </w:pPr>
      <w:r w:rsidRPr="00B74E52">
        <w:rPr>
          <w:noProof/>
        </w:rPr>
        <w:t xml:space="preserve">AoC will design a strategic model of support and challenge, which enables providers to implement successful TLTP strategies. Through flexible and responsive support, providers will gain an excellent understanding of the requirements and challenges of planning and delivering TLTPs. </w:t>
      </w:r>
    </w:p>
    <w:p w14:paraId="0EBF3CD9" w14:textId="77777777" w:rsidR="00290569" w:rsidRPr="00B74E52" w:rsidRDefault="00290569" w:rsidP="00290569">
      <w:pPr>
        <w:pStyle w:val="Default"/>
        <w:rPr>
          <w:color w:val="FF0000"/>
        </w:rPr>
      </w:pPr>
    </w:p>
    <w:p w14:paraId="598E117E" w14:textId="77777777" w:rsidR="00290569" w:rsidRPr="00B74E52" w:rsidRDefault="00290569" w:rsidP="00290569">
      <w:pPr>
        <w:spacing w:after="0" w:line="240" w:lineRule="auto"/>
        <w:rPr>
          <w:rFonts w:ascii="Arial" w:hAnsi="Arial" w:cs="Arial"/>
          <w:sz w:val="24"/>
          <w:szCs w:val="24"/>
        </w:rPr>
      </w:pPr>
      <w:r w:rsidRPr="00B74E52">
        <w:rPr>
          <w:rFonts w:ascii="Arial" w:hAnsi="Arial" w:cs="Arial"/>
          <w:sz w:val="24"/>
          <w:szCs w:val="24"/>
        </w:rPr>
        <w:t>We will create a strong network between the providers. We will develop relationships and build trust among the group to drive a process of peer improvement.</w:t>
      </w:r>
    </w:p>
    <w:p w14:paraId="3A42059C" w14:textId="77777777" w:rsidR="00290569" w:rsidRPr="00B74E52" w:rsidRDefault="00290569" w:rsidP="00290569">
      <w:pPr>
        <w:pStyle w:val="Default"/>
        <w:rPr>
          <w:color w:val="FF0000"/>
        </w:rPr>
      </w:pPr>
    </w:p>
    <w:p w14:paraId="11DE0EA9" w14:textId="77777777" w:rsidR="00290569" w:rsidRPr="00B74E52" w:rsidRDefault="00290569" w:rsidP="00290569">
      <w:pPr>
        <w:spacing w:after="0" w:line="240" w:lineRule="auto"/>
        <w:rPr>
          <w:rFonts w:ascii="Arial" w:hAnsi="Arial" w:cs="Arial"/>
          <w:sz w:val="24"/>
          <w:szCs w:val="24"/>
        </w:rPr>
      </w:pPr>
      <w:r w:rsidRPr="00B74E52">
        <w:rPr>
          <w:rFonts w:ascii="Arial" w:hAnsi="Arial" w:cs="Arial"/>
          <w:sz w:val="24"/>
          <w:szCs w:val="24"/>
        </w:rPr>
        <w:t xml:space="preserve">AoC understands the different levels of support required during preparation and delivery years. We will set strategic and operational planning milestones, that are time specific, to monitor progress. Data will be shared with DfE to identify trends in delivery, supporting the development of TLTP policy, as delivery is scaled. </w:t>
      </w:r>
    </w:p>
    <w:p w14:paraId="0EE52CD5" w14:textId="77777777" w:rsidR="00290569" w:rsidRPr="00B74E52" w:rsidRDefault="00290569" w:rsidP="00290569">
      <w:pPr>
        <w:pStyle w:val="Default"/>
        <w:rPr>
          <w:color w:val="FF0000"/>
        </w:rPr>
      </w:pPr>
    </w:p>
    <w:p w14:paraId="08F5AD24" w14:textId="77777777" w:rsidR="00290569" w:rsidRPr="00B74E52" w:rsidRDefault="00290569" w:rsidP="00290569">
      <w:pPr>
        <w:pStyle w:val="Default"/>
        <w:rPr>
          <w:color w:val="auto"/>
        </w:rPr>
      </w:pPr>
      <w:r w:rsidRPr="00B74E52">
        <w:rPr>
          <w:color w:val="auto"/>
        </w:rPr>
        <w:t>During the preparation year, providers will develop a clear understanding of the purpose and components of the TLTP, as we support them to design bespoke programmes which enable T Level progression. This will include raising awareness of TLTP, identifying their programme intent, and introducing the Framework for Delivery (</w:t>
      </w:r>
      <w:proofErr w:type="spellStart"/>
      <w:r w:rsidRPr="00B74E52">
        <w:rPr>
          <w:color w:val="auto"/>
        </w:rPr>
        <w:t>FfD</w:t>
      </w:r>
      <w:proofErr w:type="spellEnd"/>
      <w:r w:rsidRPr="00B74E52">
        <w:rPr>
          <w:color w:val="auto"/>
        </w:rPr>
        <w:t xml:space="preserve">), and National Technical Outcomes (NTOs). We will share exemplary provider practice to illustrate the innovative ways providers have tailored their TLTPs to meet student need. Support will be provided to design and package TLTP programme components, identify their student cohort, and ensure alignment with T Levels. </w:t>
      </w:r>
      <w:r w:rsidRPr="00B74E52">
        <w:rPr>
          <w:noProof/>
          <w:color w:val="auto"/>
        </w:rPr>
        <w:t>We will also support employer engagement, data management and marketing and communications.</w:t>
      </w:r>
    </w:p>
    <w:p w14:paraId="53FFF5AD" w14:textId="77777777" w:rsidR="00290569" w:rsidRPr="00B74E52" w:rsidRDefault="00290569" w:rsidP="00290569">
      <w:pPr>
        <w:pStyle w:val="Default"/>
        <w:rPr>
          <w:color w:val="auto"/>
        </w:rPr>
      </w:pPr>
    </w:p>
    <w:p w14:paraId="1D80BF26" w14:textId="77777777" w:rsidR="00290569" w:rsidRPr="00B74E52" w:rsidRDefault="00290569" w:rsidP="00290569">
      <w:pPr>
        <w:pStyle w:val="Default"/>
        <w:rPr>
          <w:color w:val="auto"/>
        </w:rPr>
      </w:pPr>
      <w:r w:rsidRPr="00B74E52">
        <w:rPr>
          <w:color w:val="auto"/>
        </w:rPr>
        <w:t xml:space="preserve">AoC will challenge providers on their understanding and implementation of the </w:t>
      </w:r>
      <w:proofErr w:type="spellStart"/>
      <w:r w:rsidRPr="00B74E52">
        <w:rPr>
          <w:color w:val="auto"/>
        </w:rPr>
        <w:t>FfD</w:t>
      </w:r>
      <w:proofErr w:type="spellEnd"/>
      <w:r w:rsidRPr="00B74E52">
        <w:rPr>
          <w:color w:val="auto"/>
        </w:rPr>
        <w:t xml:space="preserve"> and NTOs. Providers will be challenged to ensure NTOs are integrated into the delivery of the Technical Skills and Knowledge component, linked to assessment and the route-based project. </w:t>
      </w:r>
    </w:p>
    <w:p w14:paraId="6F31CB5A" w14:textId="77777777" w:rsidR="00290569" w:rsidRPr="00B74E52" w:rsidRDefault="00290569" w:rsidP="00290569">
      <w:pPr>
        <w:pStyle w:val="Default"/>
        <w:rPr>
          <w:color w:val="FF0000"/>
        </w:rPr>
      </w:pPr>
    </w:p>
    <w:p w14:paraId="64531E86" w14:textId="77777777" w:rsidR="00290569" w:rsidRPr="00B74E52" w:rsidRDefault="00290569" w:rsidP="00290569">
      <w:pPr>
        <w:pStyle w:val="Default"/>
        <w:rPr>
          <w:color w:val="auto"/>
        </w:rPr>
      </w:pPr>
      <w:r w:rsidRPr="00B74E52">
        <w:rPr>
          <w:color w:val="auto"/>
        </w:rPr>
        <w:t xml:space="preserve">During the delivery year, providers will be supported to refine their programmes; overcoming challenges for sustained, high quality delivery. We will assess the delivery of each programme component, reflecting on the achievement of intended outcomes and identifying areas for improvement against the </w:t>
      </w:r>
      <w:proofErr w:type="spellStart"/>
      <w:r w:rsidRPr="00B74E52">
        <w:rPr>
          <w:color w:val="auto"/>
        </w:rPr>
        <w:t>FfD</w:t>
      </w:r>
      <w:proofErr w:type="spellEnd"/>
      <w:r w:rsidRPr="00B74E52">
        <w:rPr>
          <w:color w:val="auto"/>
        </w:rPr>
        <w:t xml:space="preserve">, to enable successful T Level progression. </w:t>
      </w:r>
    </w:p>
    <w:p w14:paraId="63C6EAFF" w14:textId="77777777" w:rsidR="00290569" w:rsidRPr="00B74E52" w:rsidRDefault="00290569" w:rsidP="00290569">
      <w:pPr>
        <w:pStyle w:val="Default"/>
        <w:rPr>
          <w:color w:val="auto"/>
        </w:rPr>
      </w:pPr>
    </w:p>
    <w:p w14:paraId="61321D30" w14:textId="77777777" w:rsidR="00290569" w:rsidRPr="00B74E52" w:rsidRDefault="00290569" w:rsidP="00290569">
      <w:pPr>
        <w:spacing w:after="0" w:line="240" w:lineRule="auto"/>
        <w:rPr>
          <w:rFonts w:ascii="Arial" w:hAnsi="Arial" w:cs="Arial"/>
          <w:sz w:val="24"/>
          <w:szCs w:val="24"/>
        </w:rPr>
      </w:pPr>
      <w:r w:rsidRPr="00B74E52">
        <w:rPr>
          <w:rFonts w:ascii="Arial" w:hAnsi="Arial" w:cs="Arial"/>
          <w:sz w:val="24"/>
          <w:szCs w:val="24"/>
        </w:rPr>
        <w:t xml:space="preserve">We will challenge behaviour and practice towards progression to T Levels, to overcome challenges and secure student and parent buy-in. We will work with providers to ensure they </w:t>
      </w:r>
      <w:r>
        <w:rPr>
          <w:rFonts w:ascii="Arial" w:hAnsi="Arial" w:cs="Arial"/>
          <w:sz w:val="24"/>
          <w:szCs w:val="24"/>
        </w:rPr>
        <w:t>include activities which link their TLTP and T Level programmes to</w:t>
      </w:r>
      <w:r w:rsidRPr="00B74E52">
        <w:rPr>
          <w:rFonts w:ascii="Arial" w:hAnsi="Arial" w:cs="Arial"/>
          <w:sz w:val="24"/>
          <w:szCs w:val="24"/>
        </w:rPr>
        <w:t xml:space="preserve"> creat</w:t>
      </w:r>
      <w:r>
        <w:rPr>
          <w:rFonts w:ascii="Arial" w:hAnsi="Arial" w:cs="Arial"/>
          <w:sz w:val="24"/>
          <w:szCs w:val="24"/>
        </w:rPr>
        <w:t>e</w:t>
      </w:r>
      <w:r w:rsidRPr="00B74E52">
        <w:rPr>
          <w:rFonts w:ascii="Arial" w:hAnsi="Arial" w:cs="Arial"/>
          <w:sz w:val="24"/>
          <w:szCs w:val="24"/>
        </w:rPr>
        <w:t xml:space="preserve"> synergies between the programmes. </w:t>
      </w:r>
    </w:p>
    <w:p w14:paraId="5A96B17F" w14:textId="77777777" w:rsidR="00290569" w:rsidRPr="00B74E52" w:rsidRDefault="00290569" w:rsidP="00290569">
      <w:pPr>
        <w:pStyle w:val="Default"/>
        <w:rPr>
          <w:color w:val="auto"/>
        </w:rPr>
      </w:pPr>
    </w:p>
    <w:p w14:paraId="62244707" w14:textId="77777777" w:rsidR="00290569" w:rsidRPr="00B74E52" w:rsidRDefault="00290569" w:rsidP="00290569">
      <w:pPr>
        <w:pStyle w:val="Default"/>
        <w:rPr>
          <w:color w:val="auto"/>
        </w:rPr>
      </w:pPr>
      <w:r w:rsidRPr="00B74E52">
        <w:rPr>
          <w:color w:val="auto"/>
        </w:rPr>
        <w:t xml:space="preserve">AoC will continue to work </w:t>
      </w:r>
      <w:r>
        <w:rPr>
          <w:color w:val="auto"/>
        </w:rPr>
        <w:t>with</w:t>
      </w:r>
      <w:r w:rsidRPr="00B74E52">
        <w:rPr>
          <w:color w:val="auto"/>
        </w:rPr>
        <w:t xml:space="preserve"> providers to review their delivery in later years. This will include support to assess the impact of any programme changes on progression data and student outcomes. We will work with providers to determine if their entry requirements are appropriate, if the right pastoral support is in place, if student expectations are being met, and review their retention, attainment, achievement, and progression data. </w:t>
      </w:r>
    </w:p>
    <w:p w14:paraId="24C5B4FB" w14:textId="77777777" w:rsidR="00290569" w:rsidRPr="00B74E52" w:rsidRDefault="00290569" w:rsidP="00290569">
      <w:pPr>
        <w:spacing w:after="0" w:line="240" w:lineRule="auto"/>
        <w:rPr>
          <w:rFonts w:ascii="Arial" w:hAnsi="Arial" w:cs="Arial"/>
          <w:sz w:val="24"/>
          <w:szCs w:val="24"/>
        </w:rPr>
      </w:pPr>
    </w:p>
    <w:p w14:paraId="4FBCC811" w14:textId="77777777" w:rsidR="00290569" w:rsidRPr="00B74E52" w:rsidRDefault="00290569" w:rsidP="00290569">
      <w:pPr>
        <w:spacing w:after="0" w:line="240" w:lineRule="auto"/>
        <w:rPr>
          <w:rFonts w:ascii="Arial" w:hAnsi="Arial" w:cs="Arial"/>
          <w:sz w:val="24"/>
          <w:szCs w:val="24"/>
        </w:rPr>
      </w:pPr>
      <w:r w:rsidRPr="00B74E52">
        <w:rPr>
          <w:rFonts w:ascii="Arial" w:hAnsi="Arial" w:cs="Arial"/>
          <w:sz w:val="24"/>
          <w:szCs w:val="24"/>
        </w:rPr>
        <w:t xml:space="preserve">Consideration will also be given to how well TLTP has been embedded in provider’s curriculum strategy and the wider impact of the qualifications review on their offer. Providers will have the opportunity to engage with events and networks and will be invited to share their practice to facilitate peer improvement. </w:t>
      </w:r>
    </w:p>
    <w:p w14:paraId="18540793" w14:textId="77777777" w:rsidR="00290569" w:rsidRPr="00B74E52" w:rsidRDefault="00290569" w:rsidP="00290569">
      <w:pPr>
        <w:pStyle w:val="Default"/>
        <w:rPr>
          <w:color w:val="FF0000"/>
        </w:rPr>
      </w:pPr>
    </w:p>
    <w:p w14:paraId="6AB34C3F" w14:textId="77777777" w:rsidR="00290569" w:rsidRPr="00B74E52" w:rsidRDefault="00290569" w:rsidP="00290569">
      <w:pPr>
        <w:pStyle w:val="Default"/>
        <w:rPr>
          <w:color w:val="auto"/>
        </w:rPr>
      </w:pPr>
      <w:r w:rsidRPr="00B74E52">
        <w:t xml:space="preserve">An assessment framework will be implemented, to identify the type and level of support each provider needs. The framework will consider the type and size of provider, their current provision (at all Levels), curriculum offer and capacity to deliver technical education, English and maths pass rates, student satisfaction and Ofsted rating. </w:t>
      </w:r>
      <w:r w:rsidRPr="00B74E52">
        <w:rPr>
          <w:color w:val="auto"/>
        </w:rPr>
        <w:t xml:space="preserve">We will assess their local area, considering disadvantage, employment and skills needs, scale of T Level and TLTP delivery in the region and review LEP, Institute of Technology (IOT), local skills improvement plans (LSIPs) and local authority priority areas. We will review their current industry links, employer engagement strategies, levels of staffing and resource and their curriculum strategy. Each organisation’s profile will be reviewed against planning progress to determine required levels of support. We will also consider progress in T Level planning and delivery by liaising with the supplier of Lot 1. </w:t>
      </w:r>
    </w:p>
    <w:p w14:paraId="7B80EF6A" w14:textId="77777777" w:rsidR="00290569" w:rsidRPr="00B74E52" w:rsidRDefault="00290569" w:rsidP="00290569">
      <w:pPr>
        <w:pStyle w:val="Default"/>
        <w:rPr>
          <w:color w:val="auto"/>
        </w:rPr>
      </w:pPr>
    </w:p>
    <w:p w14:paraId="1C6DB03E" w14:textId="77777777" w:rsidR="00290569" w:rsidRPr="00B74E52" w:rsidRDefault="00290569" w:rsidP="00290569">
      <w:pPr>
        <w:pStyle w:val="Default"/>
        <w:rPr>
          <w:color w:val="auto"/>
        </w:rPr>
      </w:pPr>
      <w:r w:rsidRPr="00B74E52">
        <w:rPr>
          <w:color w:val="auto"/>
        </w:rPr>
        <w:t xml:space="preserve">We will design a tailored package of support based on need. </w:t>
      </w:r>
      <w:r w:rsidRPr="00B74E52">
        <w:rPr>
          <w:noProof/>
          <w:color w:val="auto"/>
        </w:rPr>
        <w:t xml:space="preserve">AoC will deliver flexibly and responsively, adapting to the changing provider </w:t>
      </w:r>
      <w:r w:rsidRPr="00B74E52">
        <w:rPr>
          <w:noProof/>
        </w:rPr>
        <w:t xml:space="preserve">and policy </w:t>
      </w:r>
      <w:r w:rsidRPr="00B74E52">
        <w:rPr>
          <w:noProof/>
          <w:color w:val="auto"/>
        </w:rPr>
        <w:t xml:space="preserve">landscape. </w:t>
      </w:r>
      <w:r w:rsidRPr="00B74E52">
        <w:t xml:space="preserve">For providers who are Ofsted rated as Requires Improvement or Inadequate, we will work with Senior Leaders to </w:t>
      </w:r>
      <w:r w:rsidRPr="00B74E52">
        <w:rPr>
          <w:noProof/>
        </w:rPr>
        <w:t xml:space="preserve">better understand areas of concern and challenge, linked to their quality improvement plan (QIP). Once these have been identified we will support staff who are operationally responsible for implementing quality improvement to design and package their TLTP. </w:t>
      </w:r>
      <w:r>
        <w:rPr>
          <w:noProof/>
        </w:rPr>
        <w:t>Flexibility</w:t>
      </w:r>
      <w:r w:rsidRPr="00B74E52">
        <w:rPr>
          <w:noProof/>
        </w:rPr>
        <w:t xml:space="preserve"> will be required for smaller providers with lower student numbers. This may include advice on merging aspects of TLTP common delivery, such as English and maths. We recognise the different starting </w:t>
      </w:r>
      <w:r>
        <w:rPr>
          <w:noProof/>
        </w:rPr>
        <w:t>points</w:t>
      </w:r>
      <w:r w:rsidRPr="00B74E52">
        <w:rPr>
          <w:noProof/>
        </w:rPr>
        <w:t xml:space="preserve"> between schools and larger FE colleges and will provide more regular support to schools with employer engagement, timetabling and the Technical Skills and Knowledge component. </w:t>
      </w:r>
    </w:p>
    <w:p w14:paraId="370F0261" w14:textId="77777777" w:rsidR="00290569" w:rsidRPr="00B74E52" w:rsidRDefault="00290569" w:rsidP="00290569">
      <w:pPr>
        <w:spacing w:after="0" w:line="240" w:lineRule="auto"/>
        <w:rPr>
          <w:rFonts w:ascii="Arial" w:hAnsi="Arial" w:cs="Arial"/>
          <w:noProof/>
          <w:sz w:val="24"/>
          <w:szCs w:val="24"/>
        </w:rPr>
      </w:pPr>
    </w:p>
    <w:p w14:paraId="55DB247F" w14:textId="77777777" w:rsidR="00290569" w:rsidRPr="00B74E52" w:rsidRDefault="00290569" w:rsidP="00290569">
      <w:pPr>
        <w:spacing w:after="0" w:line="240" w:lineRule="auto"/>
        <w:rPr>
          <w:rFonts w:ascii="Arial" w:hAnsi="Arial" w:cs="Arial"/>
          <w:noProof/>
          <w:sz w:val="24"/>
          <w:szCs w:val="24"/>
        </w:rPr>
      </w:pPr>
      <w:r w:rsidRPr="00B74E52">
        <w:rPr>
          <w:rFonts w:ascii="Arial" w:hAnsi="Arial" w:cs="Arial"/>
          <w:noProof/>
          <w:sz w:val="24"/>
          <w:szCs w:val="24"/>
        </w:rPr>
        <w:t xml:space="preserve">Expert advice and guidance will be provided by experienced senior staff, to mitigate risks to provider delivery. AoC will continue to </w:t>
      </w:r>
      <w:r>
        <w:rPr>
          <w:rFonts w:ascii="Arial" w:hAnsi="Arial" w:cs="Arial"/>
          <w:noProof/>
          <w:sz w:val="24"/>
          <w:szCs w:val="24"/>
        </w:rPr>
        <w:t>provide</w:t>
      </w:r>
      <w:r w:rsidRPr="00B74E52">
        <w:rPr>
          <w:rFonts w:ascii="Arial" w:hAnsi="Arial" w:cs="Arial"/>
          <w:noProof/>
          <w:sz w:val="24"/>
          <w:szCs w:val="24"/>
        </w:rPr>
        <w:t xml:space="preserve"> peer learning opportunities by delivering networks in specific locations, thematic sessions which address common challenges and for different provider types. Sharing exemplary delivery from previous rounds will be embedded throughout our support to encourage collaborative practice development. </w:t>
      </w:r>
    </w:p>
    <w:p w14:paraId="5313ED22" w14:textId="77777777" w:rsidR="00290569" w:rsidRPr="00B74E52" w:rsidRDefault="00290569" w:rsidP="00290569">
      <w:pPr>
        <w:pStyle w:val="Default"/>
        <w:rPr>
          <w:noProof/>
          <w:color w:val="FF0000"/>
        </w:rPr>
      </w:pPr>
      <w:r w:rsidRPr="00B74E52">
        <w:rPr>
          <w:noProof/>
          <w:color w:val="FF0000"/>
        </w:rPr>
        <w:t xml:space="preserve">      </w:t>
      </w:r>
    </w:p>
    <w:p w14:paraId="3E7D18C1" w14:textId="77777777" w:rsidR="00290569" w:rsidRPr="00B74E52" w:rsidRDefault="00290569" w:rsidP="00290569">
      <w:pPr>
        <w:spacing w:after="0" w:line="240" w:lineRule="auto"/>
        <w:rPr>
          <w:rFonts w:ascii="Arial" w:hAnsi="Arial" w:cs="Arial"/>
          <w:sz w:val="24"/>
          <w:szCs w:val="24"/>
        </w:rPr>
      </w:pPr>
      <w:r w:rsidRPr="00B74E52">
        <w:rPr>
          <w:rFonts w:ascii="Arial" w:hAnsi="Arial" w:cs="Arial"/>
          <w:sz w:val="24"/>
          <w:szCs w:val="24"/>
        </w:rPr>
        <w:t xml:space="preserve">AoC will monitor Ofsted reports and thematic surveys, while drawing on intelligence from our Policy Team to identify providers in their second or later delivery years who may benefit from further support. We continue to have an open dialogue with providers from previous rounds, supporting with ad-hoc requests and sense </w:t>
      </w:r>
      <w:r w:rsidRPr="00B74E52">
        <w:rPr>
          <w:rFonts w:ascii="Arial" w:hAnsi="Arial" w:cs="Arial"/>
          <w:sz w:val="24"/>
          <w:szCs w:val="24"/>
        </w:rPr>
        <w:lastRenderedPageBreak/>
        <w:t xml:space="preserve">checking ideas. Providers feel confident approaching AoC, and we are happy to continue working in this way, accommodating demand. These providers will be invited and encouraged to events and networks. </w:t>
      </w:r>
    </w:p>
    <w:p w14:paraId="602B7110" w14:textId="77777777" w:rsidR="00290569" w:rsidRPr="00B74E52" w:rsidRDefault="00290569" w:rsidP="00290569">
      <w:pPr>
        <w:pStyle w:val="Default"/>
        <w:rPr>
          <w:color w:val="auto"/>
        </w:rPr>
      </w:pPr>
    </w:p>
    <w:p w14:paraId="7D9D618E" w14:textId="77777777" w:rsidR="00290569" w:rsidRPr="00B74E52" w:rsidRDefault="00290569" w:rsidP="00290569">
      <w:pPr>
        <w:pStyle w:val="Default"/>
        <w:rPr>
          <w:color w:val="auto"/>
        </w:rPr>
      </w:pPr>
      <w:r w:rsidRPr="00B74E52">
        <w:rPr>
          <w:color w:val="auto"/>
        </w:rPr>
        <w:t xml:space="preserve">To stimulate the delivery of innovative, </w:t>
      </w:r>
      <w:r>
        <w:rPr>
          <w:color w:val="auto"/>
        </w:rPr>
        <w:t>high-quality</w:t>
      </w:r>
      <w:r w:rsidRPr="00B74E52">
        <w:rPr>
          <w:color w:val="auto"/>
        </w:rPr>
        <w:t xml:space="preserve"> TLTPs, which are focused on progression to a T Level, AoC will encourage providers to think strategically about the Qualifications Review and sector reform. We will use our influence and experience to encourage any provider delivering a T Level who is not currently offering a TLTP to do so; by questioning their rationale and current Level 2 offer to assess the impact of the qualifications review on their strategy. Using the </w:t>
      </w:r>
      <w:proofErr w:type="spellStart"/>
      <w:r w:rsidRPr="00B74E52">
        <w:rPr>
          <w:color w:val="auto"/>
        </w:rPr>
        <w:t>FfD</w:t>
      </w:r>
      <w:proofErr w:type="spellEnd"/>
      <w:r w:rsidRPr="00B74E52">
        <w:rPr>
          <w:color w:val="auto"/>
        </w:rPr>
        <w:t xml:space="preserve"> to guide these discussions, support will be given on curriculum strategy to meet local skills needs and the student journey, both pre and post T Level. We will assess areas for innovation based on T Level requirements, plan how providers will deliver the NTOs and discuss how best to embed employer involvement throughout TLTP.</w:t>
      </w:r>
    </w:p>
    <w:p w14:paraId="19B47043" w14:textId="77777777" w:rsidR="00290569" w:rsidRPr="00B74E52" w:rsidRDefault="00290569" w:rsidP="00290569">
      <w:pPr>
        <w:pStyle w:val="Default"/>
        <w:rPr>
          <w:color w:val="auto"/>
        </w:rPr>
      </w:pPr>
    </w:p>
    <w:p w14:paraId="3A436E91" w14:textId="77777777" w:rsidR="00290569" w:rsidRPr="00B74E52" w:rsidRDefault="00290569" w:rsidP="00290569">
      <w:pPr>
        <w:pStyle w:val="Default"/>
        <w:rPr>
          <w:color w:val="auto"/>
        </w:rPr>
      </w:pPr>
      <w:r w:rsidRPr="00B74E52">
        <w:rPr>
          <w:color w:val="auto"/>
        </w:rPr>
        <w:t>Through guidance material</w:t>
      </w:r>
      <w:r>
        <w:rPr>
          <w:color w:val="auto"/>
        </w:rPr>
        <w:t>s</w:t>
      </w:r>
      <w:r w:rsidRPr="00B74E52">
        <w:rPr>
          <w:color w:val="auto"/>
        </w:rPr>
        <w:t xml:space="preserve">, networks, and events, we will continue to share examples of innovative and diverse TLTP delivery, showcasing positive outcomes </w:t>
      </w:r>
      <w:r>
        <w:rPr>
          <w:color w:val="auto"/>
        </w:rPr>
        <w:t>for</w:t>
      </w:r>
      <w:r w:rsidRPr="00B74E52">
        <w:rPr>
          <w:color w:val="auto"/>
        </w:rPr>
        <w:t xml:space="preserve"> students. </w:t>
      </w:r>
      <w:r w:rsidRPr="00B74E52">
        <w:t>We will provide a safe environment to test ideas, acting as a sounding board so that providers have the confidence to implement innovative practice.</w:t>
      </w:r>
    </w:p>
    <w:p w14:paraId="47F57B4E" w14:textId="77777777" w:rsidR="00290569" w:rsidRPr="00B74E52" w:rsidRDefault="00290569" w:rsidP="00290569">
      <w:pPr>
        <w:pStyle w:val="Default"/>
        <w:rPr>
          <w:color w:val="auto"/>
        </w:rPr>
      </w:pPr>
    </w:p>
    <w:p w14:paraId="2F8835E1" w14:textId="77777777" w:rsidR="00290569" w:rsidRPr="00B74E52" w:rsidRDefault="00290569" w:rsidP="00290569">
      <w:pPr>
        <w:spacing w:after="0" w:line="240" w:lineRule="auto"/>
        <w:rPr>
          <w:rFonts w:ascii="Arial" w:hAnsi="Arial" w:cs="Arial"/>
          <w:color w:val="FF0000"/>
          <w:sz w:val="24"/>
          <w:szCs w:val="24"/>
        </w:rPr>
      </w:pPr>
      <w:r w:rsidRPr="00B74E52">
        <w:rPr>
          <w:rFonts w:ascii="Arial" w:hAnsi="Arial" w:cs="Arial"/>
          <w:sz w:val="24"/>
          <w:szCs w:val="24"/>
        </w:rPr>
        <w:t xml:space="preserve">AoC will continue to develop open, trusted, and respectful relationships with TLTP providers. Our responsiveness and willingness to support provider success enables us to secure continued provider engagement throughout preparation and delivery years. </w:t>
      </w:r>
    </w:p>
    <w:p w14:paraId="1787CAB6" w14:textId="77777777" w:rsidR="00290569" w:rsidRPr="00B74E52" w:rsidRDefault="00290569" w:rsidP="00290569">
      <w:pPr>
        <w:spacing w:after="0" w:line="240" w:lineRule="auto"/>
        <w:rPr>
          <w:rFonts w:ascii="Arial" w:hAnsi="Arial" w:cs="Arial"/>
          <w:sz w:val="24"/>
          <w:szCs w:val="24"/>
        </w:rPr>
      </w:pPr>
    </w:p>
    <w:p w14:paraId="4F787704" w14:textId="77777777" w:rsidR="00290569" w:rsidRPr="00B74E52" w:rsidRDefault="00290569" w:rsidP="00290569">
      <w:pPr>
        <w:pStyle w:val="Default"/>
        <w:rPr>
          <w:color w:val="auto"/>
        </w:rPr>
      </w:pPr>
      <w:r w:rsidRPr="00B74E52">
        <w:rPr>
          <w:color w:val="auto"/>
        </w:rPr>
        <w:t xml:space="preserve">Wrap around support will be provided in addition to structured support and challenge KITs. We will build relationships with providers which give them the confidence to email us with ad-hoc requests, call to sense check ideas, and clarify guidance on resources. Outside of support and challenge KITs, we will liaise with providers at key planning and delivery stages. </w:t>
      </w:r>
    </w:p>
    <w:p w14:paraId="5B7AB88E" w14:textId="77777777" w:rsidR="00290569" w:rsidRPr="00B74E52" w:rsidRDefault="00290569" w:rsidP="00290569">
      <w:pPr>
        <w:pStyle w:val="Default"/>
        <w:rPr>
          <w:color w:val="auto"/>
        </w:rPr>
      </w:pPr>
    </w:p>
    <w:p w14:paraId="0E071334" w14:textId="77777777" w:rsidR="00290569" w:rsidRPr="00B74E52" w:rsidRDefault="00290569" w:rsidP="00290569">
      <w:pPr>
        <w:pStyle w:val="Default"/>
        <w:rPr>
          <w:color w:val="auto"/>
        </w:rPr>
      </w:pPr>
      <w:r w:rsidRPr="00B74E52">
        <w:rPr>
          <w:color w:val="auto"/>
        </w:rPr>
        <w:t xml:space="preserve">Common challenges identified during KIT meetings will be used to inform event and networking activity and mapped against guidance resource requirements. </w:t>
      </w:r>
    </w:p>
    <w:p w14:paraId="40786FC8" w14:textId="77777777" w:rsidR="00290569" w:rsidRPr="00B74E52" w:rsidRDefault="00290569" w:rsidP="00290569">
      <w:pPr>
        <w:pStyle w:val="Default"/>
        <w:rPr>
          <w:color w:val="auto"/>
        </w:rPr>
      </w:pPr>
    </w:p>
    <w:p w14:paraId="676526D8" w14:textId="77777777" w:rsidR="00290569" w:rsidRPr="00B74E52" w:rsidRDefault="00290569" w:rsidP="00290569">
      <w:pPr>
        <w:pStyle w:val="Default"/>
        <w:rPr>
          <w:color w:val="auto"/>
        </w:rPr>
      </w:pPr>
      <w:r w:rsidRPr="00B74E52">
        <w:rPr>
          <w:color w:val="auto"/>
        </w:rPr>
        <w:t xml:space="preserve">Communication plans will be developed for providers who prove difficult to engage with, outlining key staff, preferred communication (time and mode) and set clear expectations on communication milestones. We will utilise AoC intelligence and regional influence to encourage engagement. Flexibilities will be offered to these providers, realigning our support to their capacity. We will offer bespoke support, such as staff training for curriculum or employer engagement teams. Facilitating networking and buddying has also proven successful for these providers and is something AoC would continue to encourage.  </w:t>
      </w:r>
    </w:p>
    <w:p w14:paraId="2E90087B" w14:textId="77777777" w:rsidR="00290569" w:rsidRPr="00B74E52" w:rsidRDefault="00290569" w:rsidP="00290569">
      <w:pPr>
        <w:spacing w:after="0" w:line="240" w:lineRule="auto"/>
        <w:rPr>
          <w:rFonts w:ascii="Arial" w:hAnsi="Arial" w:cs="Arial"/>
          <w:sz w:val="24"/>
          <w:szCs w:val="24"/>
        </w:rPr>
      </w:pPr>
    </w:p>
    <w:p w14:paraId="66A2329E" w14:textId="77777777" w:rsidR="00290569" w:rsidRPr="00B74E52" w:rsidRDefault="00290569" w:rsidP="00290569">
      <w:pPr>
        <w:spacing w:after="0" w:line="240" w:lineRule="auto"/>
        <w:rPr>
          <w:rFonts w:ascii="Arial" w:hAnsi="Arial" w:cs="Arial"/>
          <w:sz w:val="24"/>
          <w:szCs w:val="24"/>
        </w:rPr>
      </w:pPr>
    </w:p>
    <w:p w14:paraId="777CD2BA" w14:textId="77777777" w:rsidR="00290569" w:rsidRPr="00B74E52" w:rsidRDefault="00290569" w:rsidP="00290569">
      <w:pPr>
        <w:spacing w:after="0" w:line="240" w:lineRule="auto"/>
        <w:rPr>
          <w:rFonts w:ascii="Arial" w:hAnsi="Arial" w:cs="Arial"/>
          <w:b/>
          <w:bCs/>
          <w:sz w:val="24"/>
          <w:szCs w:val="24"/>
          <w:u w:val="single"/>
        </w:rPr>
      </w:pPr>
      <w:r w:rsidRPr="00B74E52">
        <w:rPr>
          <w:rFonts w:ascii="Arial" w:hAnsi="Arial" w:cs="Arial"/>
          <w:b/>
          <w:bCs/>
          <w:sz w:val="24"/>
          <w:szCs w:val="24"/>
          <w:u w:val="single"/>
        </w:rPr>
        <w:t xml:space="preserve">Work strand 3 – Events and Peer Networking </w:t>
      </w:r>
    </w:p>
    <w:p w14:paraId="0AAD2907" w14:textId="77777777" w:rsidR="00290569" w:rsidRPr="00B74E52" w:rsidRDefault="00290569" w:rsidP="00290569">
      <w:pPr>
        <w:spacing w:after="0" w:line="240" w:lineRule="auto"/>
        <w:rPr>
          <w:rFonts w:ascii="Arial" w:hAnsi="Arial" w:cs="Arial"/>
          <w:color w:val="FF0000"/>
          <w:sz w:val="24"/>
          <w:szCs w:val="24"/>
          <w:u w:val="single"/>
        </w:rPr>
      </w:pPr>
    </w:p>
    <w:p w14:paraId="300BA3F9" w14:textId="77777777" w:rsidR="00290569" w:rsidRPr="00B74E52" w:rsidRDefault="00290569" w:rsidP="00290569">
      <w:pPr>
        <w:spacing w:after="0" w:line="240" w:lineRule="auto"/>
        <w:rPr>
          <w:rFonts w:ascii="Arial" w:hAnsi="Arial" w:cs="Arial"/>
          <w:noProof/>
          <w:sz w:val="24"/>
          <w:szCs w:val="24"/>
        </w:rPr>
      </w:pPr>
      <w:r w:rsidRPr="00B74E52">
        <w:rPr>
          <w:rFonts w:ascii="Arial" w:hAnsi="Arial" w:cs="Arial"/>
          <w:noProof/>
          <w:sz w:val="24"/>
          <w:szCs w:val="24"/>
        </w:rPr>
        <w:t xml:space="preserve">AoC will deliver a series of events and peer networking opportunities, which promote provider collaboration and best practice development. Events will be mapped to our wider support offer, to maximise opportunities for providers to develop and implement successful TLTPs. </w:t>
      </w:r>
    </w:p>
    <w:p w14:paraId="499E444C" w14:textId="77777777" w:rsidR="00290569" w:rsidRPr="00B74E52" w:rsidRDefault="00290569" w:rsidP="00290569">
      <w:pPr>
        <w:spacing w:after="0" w:line="240" w:lineRule="auto"/>
        <w:rPr>
          <w:rFonts w:ascii="Arial" w:hAnsi="Arial" w:cs="Arial"/>
          <w:noProof/>
          <w:sz w:val="24"/>
          <w:szCs w:val="24"/>
        </w:rPr>
      </w:pPr>
    </w:p>
    <w:p w14:paraId="57AF0454" w14:textId="77777777" w:rsidR="00290569" w:rsidRPr="00B74E52" w:rsidRDefault="00290569" w:rsidP="00290569">
      <w:pPr>
        <w:spacing w:after="0" w:line="240" w:lineRule="auto"/>
        <w:rPr>
          <w:rFonts w:ascii="Arial" w:hAnsi="Arial" w:cs="Arial"/>
          <w:noProof/>
          <w:sz w:val="24"/>
          <w:szCs w:val="24"/>
        </w:rPr>
      </w:pPr>
      <w:r w:rsidRPr="00B74E52">
        <w:rPr>
          <w:rFonts w:ascii="Arial" w:hAnsi="Arial" w:cs="Arial"/>
          <w:sz w:val="24"/>
          <w:szCs w:val="24"/>
        </w:rPr>
        <w:t xml:space="preserve">We will take a strategic approach to the design and delivery of events and peer networks; working systematically and delivering to provider capacity to attend. </w:t>
      </w:r>
      <w:r w:rsidRPr="00B74E52">
        <w:rPr>
          <w:rFonts w:ascii="Arial" w:hAnsi="Arial" w:cs="Arial"/>
          <w:noProof/>
          <w:sz w:val="24"/>
          <w:szCs w:val="24"/>
        </w:rPr>
        <w:t xml:space="preserve">We will work with the supplier(s) of Lot 1 and 2 to ensure networks and events are complementary, simplifying the offer for providers. To embed a process of </w:t>
      </w:r>
      <w:r>
        <w:rPr>
          <w:rFonts w:ascii="Arial" w:hAnsi="Arial" w:cs="Arial"/>
          <w:noProof/>
          <w:sz w:val="24"/>
          <w:szCs w:val="24"/>
        </w:rPr>
        <w:t>continuous</w:t>
      </w:r>
      <w:r w:rsidRPr="00B74E52">
        <w:rPr>
          <w:rFonts w:ascii="Arial" w:hAnsi="Arial" w:cs="Arial"/>
          <w:noProof/>
          <w:sz w:val="24"/>
          <w:szCs w:val="24"/>
        </w:rPr>
        <w:t xml:space="preserve"> improvement, we’ll work with stakeholders to incorporate learning and feedback into event design. A shared calendar will be created to plan activities. </w:t>
      </w:r>
    </w:p>
    <w:p w14:paraId="7045F9DB" w14:textId="77777777" w:rsidR="00290569" w:rsidRPr="00B74E52" w:rsidRDefault="00290569" w:rsidP="00290569">
      <w:pPr>
        <w:spacing w:after="0" w:line="240" w:lineRule="auto"/>
        <w:rPr>
          <w:rFonts w:ascii="Arial" w:hAnsi="Arial" w:cs="Arial"/>
          <w:noProof/>
          <w:sz w:val="24"/>
          <w:szCs w:val="24"/>
        </w:rPr>
      </w:pPr>
    </w:p>
    <w:p w14:paraId="478F439D" w14:textId="77777777" w:rsidR="00290569" w:rsidRPr="00B74E52" w:rsidRDefault="00290569" w:rsidP="00290569">
      <w:pPr>
        <w:spacing w:after="0" w:line="240" w:lineRule="auto"/>
        <w:rPr>
          <w:rFonts w:ascii="Arial" w:hAnsi="Arial" w:cs="Arial"/>
          <w:noProof/>
          <w:sz w:val="24"/>
          <w:szCs w:val="24"/>
        </w:rPr>
      </w:pPr>
      <w:r w:rsidRPr="00B74E52">
        <w:rPr>
          <w:rFonts w:ascii="Arial" w:hAnsi="Arial" w:cs="Arial"/>
          <w:noProof/>
          <w:sz w:val="24"/>
          <w:szCs w:val="24"/>
        </w:rPr>
        <w:t xml:space="preserve">AoC has developed an effective programme of networks and events, which are responsive to provider need </w:t>
      </w:r>
      <w:r w:rsidRPr="00B74E52">
        <w:rPr>
          <w:rFonts w:ascii="Arial" w:hAnsi="Arial" w:cs="Arial"/>
          <w:sz w:val="24"/>
          <w:szCs w:val="24"/>
        </w:rPr>
        <w:t>and delivered in an accessible and engaging format</w:t>
      </w:r>
      <w:r w:rsidRPr="00B74E52">
        <w:rPr>
          <w:rFonts w:ascii="Arial" w:hAnsi="Arial" w:cs="Arial"/>
          <w:noProof/>
          <w:sz w:val="24"/>
          <w:szCs w:val="24"/>
        </w:rPr>
        <w:t xml:space="preserve">. Collaboration is threaded through our activity and in our approach to utilising exemplary provider practice to drive innovation. We work across the cohort to provide inclusive support, responding to provder type, size and geography.  </w:t>
      </w:r>
    </w:p>
    <w:p w14:paraId="5E21BE04" w14:textId="77777777" w:rsidR="00290569" w:rsidRPr="00B74E52" w:rsidRDefault="00290569" w:rsidP="00290569">
      <w:pPr>
        <w:spacing w:after="0" w:line="240" w:lineRule="auto"/>
        <w:rPr>
          <w:rFonts w:ascii="Arial" w:hAnsi="Arial" w:cs="Arial"/>
          <w:noProof/>
          <w:sz w:val="24"/>
          <w:szCs w:val="24"/>
        </w:rPr>
      </w:pPr>
    </w:p>
    <w:p w14:paraId="4F839371" w14:textId="77777777" w:rsidR="00290569" w:rsidRDefault="00290569" w:rsidP="00290569">
      <w:pPr>
        <w:spacing w:after="0" w:line="240" w:lineRule="auto"/>
        <w:rPr>
          <w:rFonts w:ascii="Arial" w:hAnsi="Arial" w:cs="Arial"/>
          <w:sz w:val="24"/>
          <w:szCs w:val="24"/>
        </w:rPr>
      </w:pPr>
      <w:r w:rsidRPr="00B74E52">
        <w:rPr>
          <w:rFonts w:ascii="Arial" w:hAnsi="Arial" w:cs="Arial"/>
          <w:sz w:val="24"/>
          <w:szCs w:val="24"/>
        </w:rPr>
        <w:t xml:space="preserve">We will cater to the diverse needs of provider type, size, and geographical location by designing a comprehensive networking offer that adapts to future provider requirements. We will facilitate regional support but also provide ample opportunity for cross-regional sharing via thematic networks focused on component delivery and curriculum strategies. </w:t>
      </w:r>
    </w:p>
    <w:p w14:paraId="05BC36C9" w14:textId="77777777" w:rsidR="00290569" w:rsidRPr="00B74E52" w:rsidRDefault="00290569" w:rsidP="00290569">
      <w:pPr>
        <w:spacing w:after="0" w:line="240" w:lineRule="auto"/>
        <w:rPr>
          <w:rFonts w:ascii="Arial" w:hAnsi="Arial" w:cs="Arial"/>
          <w:sz w:val="24"/>
          <w:szCs w:val="24"/>
        </w:rPr>
      </w:pPr>
    </w:p>
    <w:p w14:paraId="208E839B" w14:textId="77777777" w:rsidR="00290569" w:rsidRPr="00B74E52" w:rsidRDefault="00290569" w:rsidP="00290569">
      <w:pPr>
        <w:spacing w:after="0" w:line="240" w:lineRule="auto"/>
        <w:rPr>
          <w:rFonts w:ascii="Arial" w:hAnsi="Arial" w:cs="Arial"/>
          <w:sz w:val="24"/>
          <w:szCs w:val="24"/>
        </w:rPr>
      </w:pPr>
      <w:r w:rsidRPr="00B74E52">
        <w:rPr>
          <w:rFonts w:ascii="Arial" w:hAnsi="Arial" w:cs="Arial"/>
          <w:sz w:val="24"/>
          <w:szCs w:val="24"/>
        </w:rPr>
        <w:t xml:space="preserve">The management of events will be delivered by the dedicated AoC Events Team, allowing Advisors to focus their resource on provider support and challenge. </w:t>
      </w:r>
    </w:p>
    <w:p w14:paraId="165B88D5" w14:textId="77777777" w:rsidR="00290569" w:rsidRPr="00B74E52" w:rsidRDefault="00290569" w:rsidP="00290569">
      <w:pPr>
        <w:spacing w:after="0" w:line="240" w:lineRule="auto"/>
        <w:rPr>
          <w:rFonts w:ascii="Arial" w:hAnsi="Arial" w:cs="Arial"/>
          <w:sz w:val="24"/>
          <w:szCs w:val="24"/>
        </w:rPr>
      </w:pPr>
    </w:p>
    <w:p w14:paraId="509D1DB5" w14:textId="77777777" w:rsidR="00290569" w:rsidRPr="00B74E52" w:rsidRDefault="00290569" w:rsidP="00290569">
      <w:pPr>
        <w:spacing w:after="0" w:line="240" w:lineRule="auto"/>
        <w:rPr>
          <w:rFonts w:ascii="Arial" w:hAnsi="Arial" w:cs="Arial"/>
          <w:sz w:val="24"/>
          <w:szCs w:val="24"/>
        </w:rPr>
      </w:pPr>
      <w:r w:rsidRPr="00B74E52">
        <w:rPr>
          <w:rFonts w:ascii="Arial" w:hAnsi="Arial" w:cs="Arial"/>
          <w:sz w:val="24"/>
          <w:szCs w:val="24"/>
        </w:rPr>
        <w:t xml:space="preserve">AoC use Events Force, an online booking and delegate management system, for all online and in person events. We host online sessions via Zoom. For in-person, we aim to host at a provider setting and deliver regionally, to encourage attendance. Feedback is captured via Microsoft Forms, or a Zoom poll, with a QR code or paper-based form for in person sessions. </w:t>
      </w:r>
    </w:p>
    <w:p w14:paraId="368989C9" w14:textId="77777777" w:rsidR="00290569" w:rsidRPr="00B74E52" w:rsidRDefault="00290569" w:rsidP="00290569">
      <w:pPr>
        <w:spacing w:after="0" w:line="240" w:lineRule="auto"/>
        <w:rPr>
          <w:rFonts w:ascii="Arial" w:hAnsi="Arial" w:cs="Arial"/>
          <w:sz w:val="24"/>
          <w:szCs w:val="24"/>
        </w:rPr>
      </w:pPr>
    </w:p>
    <w:p w14:paraId="5577C679" w14:textId="77777777" w:rsidR="00290569" w:rsidRPr="00B74E52" w:rsidRDefault="00290569" w:rsidP="00290569">
      <w:pPr>
        <w:spacing w:after="0" w:line="240" w:lineRule="auto"/>
        <w:rPr>
          <w:rFonts w:ascii="Arial" w:hAnsi="Arial" w:cs="Arial"/>
          <w:sz w:val="24"/>
          <w:szCs w:val="24"/>
        </w:rPr>
      </w:pPr>
      <w:r w:rsidRPr="00B74E52">
        <w:rPr>
          <w:rFonts w:ascii="Arial" w:hAnsi="Arial" w:cs="Arial"/>
          <w:sz w:val="24"/>
          <w:szCs w:val="24"/>
        </w:rPr>
        <w:t xml:space="preserve">We recently delivered an online session on the TLTP route-based project, open to all providers. It was identified during initial KIT meetings that providers were delaying planning this programme element. We designed a bespoke online session, which included an experienced provider case study to mitigate the risk of delays. Cirencester College were identified as a leading provider in this area as the college has delivered several route-based projects in their TLTP. The College outlined their delivery model and shared innovative solutions to overcome challenges and student success stories.  </w:t>
      </w:r>
    </w:p>
    <w:p w14:paraId="6F0603B8" w14:textId="77777777" w:rsidR="00290569" w:rsidRPr="00B74E52" w:rsidRDefault="00290569" w:rsidP="00290569">
      <w:pPr>
        <w:spacing w:after="0" w:line="240" w:lineRule="auto"/>
        <w:rPr>
          <w:rFonts w:ascii="Arial" w:hAnsi="Arial" w:cs="Arial"/>
          <w:sz w:val="24"/>
          <w:szCs w:val="24"/>
        </w:rPr>
      </w:pPr>
    </w:p>
    <w:p w14:paraId="54C99C09" w14:textId="77777777" w:rsidR="00290569" w:rsidRPr="00B74E52" w:rsidRDefault="00290569" w:rsidP="00290569">
      <w:pPr>
        <w:spacing w:after="0" w:line="240" w:lineRule="auto"/>
        <w:rPr>
          <w:rFonts w:ascii="Arial" w:hAnsi="Arial" w:cs="Arial"/>
          <w:sz w:val="24"/>
          <w:szCs w:val="24"/>
        </w:rPr>
      </w:pPr>
      <w:r>
        <w:rPr>
          <w:rFonts w:ascii="Arial" w:hAnsi="Arial" w:cs="Arial"/>
          <w:sz w:val="24"/>
          <w:szCs w:val="24"/>
        </w:rPr>
        <w:t>19</w:t>
      </w:r>
      <w:r w:rsidRPr="00B74E52">
        <w:rPr>
          <w:rFonts w:ascii="Arial" w:hAnsi="Arial" w:cs="Arial"/>
          <w:sz w:val="24"/>
          <w:szCs w:val="24"/>
        </w:rPr>
        <w:t xml:space="preserve"> staff from </w:t>
      </w:r>
      <w:r>
        <w:rPr>
          <w:rFonts w:ascii="Arial" w:hAnsi="Arial" w:cs="Arial"/>
          <w:sz w:val="24"/>
          <w:szCs w:val="24"/>
        </w:rPr>
        <w:t>15</w:t>
      </w:r>
      <w:r w:rsidRPr="00B74E52">
        <w:rPr>
          <w:rFonts w:ascii="Arial" w:hAnsi="Arial" w:cs="Arial"/>
          <w:sz w:val="24"/>
          <w:szCs w:val="24"/>
        </w:rPr>
        <w:t xml:space="preserve"> providers attended the session, engagement and satisfaction levels were high, with attendees rating the event as extremely helpful.  </w:t>
      </w:r>
    </w:p>
    <w:p w14:paraId="5573D837" w14:textId="77777777" w:rsidR="00290569" w:rsidRPr="00B74E52" w:rsidRDefault="00290569" w:rsidP="00290569">
      <w:pPr>
        <w:spacing w:after="0" w:line="240" w:lineRule="auto"/>
        <w:rPr>
          <w:rFonts w:ascii="Arial" w:hAnsi="Arial" w:cs="Arial"/>
          <w:sz w:val="24"/>
          <w:szCs w:val="24"/>
        </w:rPr>
      </w:pPr>
    </w:p>
    <w:p w14:paraId="583A92BE" w14:textId="77777777" w:rsidR="00290569" w:rsidRPr="00B74E52" w:rsidRDefault="00290569" w:rsidP="00290569">
      <w:pPr>
        <w:spacing w:after="0" w:line="240" w:lineRule="auto"/>
        <w:rPr>
          <w:rFonts w:ascii="Arial" w:hAnsi="Arial" w:cs="Arial"/>
          <w:sz w:val="24"/>
          <w:szCs w:val="24"/>
        </w:rPr>
      </w:pPr>
      <w:r w:rsidRPr="00B74E52">
        <w:rPr>
          <w:rFonts w:ascii="Arial" w:hAnsi="Arial" w:cs="Arial"/>
          <w:sz w:val="24"/>
          <w:szCs w:val="24"/>
        </w:rPr>
        <w:t>An in person National Learning Event was delivered in November 22 for Round 3 and 4</w:t>
      </w:r>
      <w:r w:rsidRPr="00B74E52">
        <w:rPr>
          <w:rFonts w:ascii="Arial" w:hAnsi="Arial" w:cs="Arial"/>
          <w:color w:val="FF0000"/>
          <w:sz w:val="24"/>
          <w:szCs w:val="24"/>
        </w:rPr>
        <w:t xml:space="preserve"> </w:t>
      </w:r>
      <w:r w:rsidRPr="00B74E52">
        <w:rPr>
          <w:rFonts w:ascii="Arial" w:hAnsi="Arial" w:cs="Arial"/>
          <w:sz w:val="24"/>
          <w:szCs w:val="24"/>
        </w:rPr>
        <w:t xml:space="preserve">TLTP providers. A common concern was that providers were not embedding TLTP into their wider organisational strategy, with senior leaders delegating responsibility to middle managers or curriculum teams. To inspire the group, </w:t>
      </w:r>
      <w:proofErr w:type="spellStart"/>
      <w:r w:rsidRPr="00B74E52">
        <w:rPr>
          <w:rFonts w:ascii="Arial" w:hAnsi="Arial" w:cs="Arial"/>
          <w:sz w:val="24"/>
          <w:szCs w:val="24"/>
        </w:rPr>
        <w:t>Petroc</w:t>
      </w:r>
      <w:proofErr w:type="spellEnd"/>
      <w:r w:rsidRPr="00B74E52">
        <w:rPr>
          <w:rFonts w:ascii="Arial" w:hAnsi="Arial" w:cs="Arial"/>
          <w:sz w:val="24"/>
          <w:szCs w:val="24"/>
        </w:rPr>
        <w:t xml:space="preserve"> College facilitated a session on their strategic approach to the TLTP.  The college outlined the Senior Leadership Team’s responsibility for programme intent and design and how they worked with middle managers to operationalise programme components. The programme also included input from an employer, who facilitated a </w:t>
      </w:r>
      <w:r w:rsidRPr="00B74E52">
        <w:rPr>
          <w:rFonts w:ascii="Arial" w:hAnsi="Arial" w:cs="Arial"/>
          <w:sz w:val="24"/>
          <w:szCs w:val="24"/>
        </w:rPr>
        <w:lastRenderedPageBreak/>
        <w:t xml:space="preserve">session on their perspective and involvement in TLTP. This showcased the vital role employers must play in TLTP delivery. </w:t>
      </w:r>
    </w:p>
    <w:p w14:paraId="5A1C57EA" w14:textId="77777777" w:rsidR="00290569" w:rsidRPr="00B74E52" w:rsidRDefault="00290569" w:rsidP="00290569">
      <w:pPr>
        <w:spacing w:after="0" w:line="240" w:lineRule="auto"/>
        <w:rPr>
          <w:rFonts w:ascii="Arial" w:hAnsi="Arial" w:cs="Arial"/>
          <w:sz w:val="24"/>
          <w:szCs w:val="24"/>
        </w:rPr>
      </w:pPr>
    </w:p>
    <w:p w14:paraId="0C65A47F" w14:textId="77777777" w:rsidR="00290569" w:rsidRPr="00B74E52" w:rsidRDefault="00290569" w:rsidP="00290569">
      <w:pPr>
        <w:spacing w:after="0" w:line="240" w:lineRule="auto"/>
        <w:rPr>
          <w:rFonts w:ascii="Arial" w:hAnsi="Arial" w:cs="Arial"/>
          <w:sz w:val="24"/>
          <w:szCs w:val="24"/>
        </w:rPr>
      </w:pPr>
      <w:r>
        <w:rPr>
          <w:rFonts w:ascii="Arial" w:hAnsi="Arial" w:cs="Arial"/>
          <w:sz w:val="24"/>
          <w:szCs w:val="24"/>
        </w:rPr>
        <w:t>26</w:t>
      </w:r>
      <w:r w:rsidRPr="00B74E52">
        <w:rPr>
          <w:rFonts w:ascii="Arial" w:hAnsi="Arial" w:cs="Arial"/>
          <w:sz w:val="24"/>
          <w:szCs w:val="24"/>
        </w:rPr>
        <w:t xml:space="preserve"> staff from </w:t>
      </w:r>
      <w:r>
        <w:rPr>
          <w:rFonts w:ascii="Arial" w:hAnsi="Arial" w:cs="Arial"/>
          <w:sz w:val="24"/>
          <w:szCs w:val="24"/>
        </w:rPr>
        <w:t>22</w:t>
      </w:r>
      <w:r w:rsidRPr="00B74E52">
        <w:rPr>
          <w:rFonts w:ascii="Arial" w:hAnsi="Arial" w:cs="Arial"/>
          <w:sz w:val="24"/>
          <w:szCs w:val="24"/>
        </w:rPr>
        <w:t xml:space="preserve"> providers attended. Participants were given ample time to engage with the presenters, discuss common challenges and issues, and to network with peers. Providers rated the events as either extremely helpful, or helpful.  </w:t>
      </w:r>
    </w:p>
    <w:p w14:paraId="3264529C" w14:textId="77777777" w:rsidR="00290569" w:rsidRPr="00B74E52" w:rsidRDefault="00290569" w:rsidP="00290569">
      <w:pPr>
        <w:spacing w:after="0" w:line="240" w:lineRule="auto"/>
        <w:rPr>
          <w:rFonts w:ascii="Arial" w:eastAsia="Times New Roman" w:hAnsi="Arial" w:cs="Arial"/>
          <w:sz w:val="24"/>
          <w:szCs w:val="24"/>
        </w:rPr>
      </w:pPr>
    </w:p>
    <w:p w14:paraId="4DC20689" w14:textId="77777777" w:rsidR="00290569" w:rsidRPr="00B74E52" w:rsidRDefault="00290569" w:rsidP="00290569">
      <w:pPr>
        <w:spacing w:after="0" w:line="240" w:lineRule="auto"/>
        <w:rPr>
          <w:rFonts w:ascii="Arial" w:eastAsia="Times New Roman" w:hAnsi="Arial" w:cs="Arial"/>
          <w:sz w:val="24"/>
          <w:szCs w:val="24"/>
        </w:rPr>
      </w:pPr>
    </w:p>
    <w:p w14:paraId="278183C6" w14:textId="77777777" w:rsidR="00290569" w:rsidRPr="00B74E52" w:rsidRDefault="00290569" w:rsidP="00290569">
      <w:pPr>
        <w:spacing w:after="0" w:line="240" w:lineRule="auto"/>
        <w:rPr>
          <w:rFonts w:ascii="Arial" w:hAnsi="Arial" w:cs="Arial"/>
          <w:color w:val="FF0000"/>
          <w:sz w:val="24"/>
          <w:szCs w:val="24"/>
          <w:u w:val="single"/>
        </w:rPr>
      </w:pPr>
      <w:r w:rsidRPr="00B74E52">
        <w:rPr>
          <w:rFonts w:ascii="Arial" w:hAnsi="Arial" w:cs="Arial"/>
          <w:b/>
          <w:bCs/>
          <w:sz w:val="24"/>
          <w:szCs w:val="24"/>
          <w:u w:val="single"/>
        </w:rPr>
        <w:t xml:space="preserve">Work strand 4 – Guidance Resources </w:t>
      </w:r>
    </w:p>
    <w:p w14:paraId="2EA8F9C7" w14:textId="77777777" w:rsidR="00290569" w:rsidRPr="00B74E52" w:rsidRDefault="00290569" w:rsidP="00290569">
      <w:pPr>
        <w:spacing w:after="0" w:line="240" w:lineRule="auto"/>
        <w:rPr>
          <w:rFonts w:ascii="Arial" w:hAnsi="Arial" w:cs="Arial"/>
          <w:b/>
          <w:bCs/>
          <w:sz w:val="24"/>
          <w:szCs w:val="24"/>
          <w:u w:val="single"/>
        </w:rPr>
      </w:pPr>
    </w:p>
    <w:p w14:paraId="23831FA3" w14:textId="77777777" w:rsidR="00290569" w:rsidRPr="00B74E52" w:rsidRDefault="00290569" w:rsidP="00290569">
      <w:pPr>
        <w:spacing w:after="0" w:line="240" w:lineRule="auto"/>
        <w:rPr>
          <w:rFonts w:ascii="Arial" w:hAnsi="Arial" w:cs="Arial"/>
          <w:noProof/>
          <w:sz w:val="24"/>
          <w:szCs w:val="24"/>
        </w:rPr>
      </w:pPr>
      <w:r w:rsidRPr="00B74E52">
        <w:rPr>
          <w:rFonts w:ascii="Arial" w:hAnsi="Arial" w:cs="Arial"/>
          <w:sz w:val="24"/>
          <w:szCs w:val="24"/>
        </w:rPr>
        <w:t xml:space="preserve">AoC has established a robust process for creating and updating effective guidance resources, which provide a narrative around how to design, deliver and embed successful TLTP programmes. </w:t>
      </w:r>
      <w:r w:rsidRPr="00B74E52">
        <w:rPr>
          <w:rFonts w:ascii="Arial" w:hAnsi="Arial" w:cs="Arial"/>
          <w:noProof/>
          <w:sz w:val="24"/>
          <w:szCs w:val="24"/>
        </w:rPr>
        <w:t xml:space="preserve">Our work to date has given us invaluable insight and a broad understanding of the TLTP requirements and innovative delivery models. This will enable us to continue producing </w:t>
      </w:r>
      <w:r>
        <w:rPr>
          <w:rFonts w:ascii="Arial" w:hAnsi="Arial" w:cs="Arial"/>
          <w:noProof/>
          <w:sz w:val="24"/>
          <w:szCs w:val="24"/>
        </w:rPr>
        <w:t>high-quality</w:t>
      </w:r>
      <w:r w:rsidRPr="00B74E52">
        <w:rPr>
          <w:rFonts w:ascii="Arial" w:hAnsi="Arial" w:cs="Arial"/>
          <w:noProof/>
          <w:sz w:val="24"/>
          <w:szCs w:val="24"/>
        </w:rPr>
        <w:t xml:space="preserve"> resources. Our established relationships with providers will also allow us to utilise examples of exemplary practice to inform future resource production. </w:t>
      </w:r>
    </w:p>
    <w:p w14:paraId="7861699B" w14:textId="77777777" w:rsidR="00290569" w:rsidRPr="00B74E52" w:rsidRDefault="00290569" w:rsidP="00290569">
      <w:pPr>
        <w:spacing w:after="0" w:line="240" w:lineRule="auto"/>
        <w:rPr>
          <w:rFonts w:ascii="Arial" w:hAnsi="Arial" w:cs="Arial"/>
          <w:sz w:val="24"/>
          <w:szCs w:val="24"/>
        </w:rPr>
      </w:pPr>
    </w:p>
    <w:p w14:paraId="4C1D64C1" w14:textId="77777777" w:rsidR="00290569" w:rsidRPr="00B74E52" w:rsidRDefault="00290569" w:rsidP="00290569">
      <w:pPr>
        <w:spacing w:after="0" w:line="240" w:lineRule="auto"/>
        <w:rPr>
          <w:rFonts w:ascii="Arial" w:hAnsi="Arial" w:cs="Arial"/>
          <w:sz w:val="24"/>
          <w:szCs w:val="24"/>
        </w:rPr>
      </w:pPr>
      <w:r w:rsidRPr="00B74E52">
        <w:rPr>
          <w:rFonts w:ascii="Arial" w:hAnsi="Arial" w:cs="Arial"/>
          <w:sz w:val="24"/>
          <w:szCs w:val="24"/>
        </w:rPr>
        <w:t>To ensure we build on and develop the existing bank of TLTP resources, AoC will identify challenges, solutions, and innovative models of delivery across the provider cohorts. When auditing current resources, we will consider stage</w:t>
      </w:r>
      <w:r>
        <w:rPr>
          <w:rFonts w:ascii="Arial" w:hAnsi="Arial" w:cs="Arial"/>
          <w:sz w:val="24"/>
          <w:szCs w:val="24"/>
        </w:rPr>
        <w:t>s</w:t>
      </w:r>
      <w:r w:rsidRPr="00B74E52">
        <w:rPr>
          <w:rFonts w:ascii="Arial" w:hAnsi="Arial" w:cs="Arial"/>
          <w:sz w:val="24"/>
          <w:szCs w:val="24"/>
        </w:rPr>
        <w:t xml:space="preserve"> in the </w:t>
      </w:r>
      <w:r>
        <w:rPr>
          <w:rFonts w:ascii="Arial" w:hAnsi="Arial" w:cs="Arial"/>
          <w:sz w:val="24"/>
          <w:szCs w:val="24"/>
        </w:rPr>
        <w:t xml:space="preserve">TLTP </w:t>
      </w:r>
      <w:r w:rsidRPr="00B74E52">
        <w:rPr>
          <w:rFonts w:ascii="Arial" w:hAnsi="Arial" w:cs="Arial"/>
          <w:sz w:val="24"/>
          <w:szCs w:val="24"/>
        </w:rPr>
        <w:t xml:space="preserve">planning or delivery process, relevance of content, route specific material, target audience, commonality with guidance on TLTP and Industry Placements and provider usage.  </w:t>
      </w:r>
    </w:p>
    <w:p w14:paraId="1EAF2D49" w14:textId="77777777" w:rsidR="00290569" w:rsidRPr="00B74E52" w:rsidRDefault="00290569" w:rsidP="00290569">
      <w:pPr>
        <w:spacing w:after="0" w:line="240" w:lineRule="auto"/>
        <w:rPr>
          <w:rFonts w:ascii="Arial" w:hAnsi="Arial" w:cs="Arial"/>
          <w:sz w:val="24"/>
          <w:szCs w:val="24"/>
        </w:rPr>
      </w:pPr>
    </w:p>
    <w:p w14:paraId="416915F2" w14:textId="77777777" w:rsidR="00290569" w:rsidRPr="00B74E52" w:rsidRDefault="00290569" w:rsidP="00290569">
      <w:pPr>
        <w:spacing w:after="0" w:line="240" w:lineRule="auto"/>
        <w:rPr>
          <w:rFonts w:ascii="Arial" w:hAnsi="Arial" w:cs="Arial"/>
          <w:sz w:val="24"/>
          <w:szCs w:val="24"/>
        </w:rPr>
      </w:pPr>
      <w:r w:rsidRPr="00B74E52">
        <w:rPr>
          <w:rFonts w:ascii="Arial" w:hAnsi="Arial" w:cs="Arial"/>
          <w:sz w:val="24"/>
          <w:szCs w:val="24"/>
        </w:rPr>
        <w:t xml:space="preserve">We will consult with a group of diverse providers to determine which material is most useful, work closely with DfE to ensure materials reflect the latest policy and Government </w:t>
      </w:r>
      <w:proofErr w:type="gramStart"/>
      <w:r w:rsidRPr="00B74E52">
        <w:rPr>
          <w:rFonts w:ascii="Arial" w:hAnsi="Arial" w:cs="Arial"/>
          <w:sz w:val="24"/>
          <w:szCs w:val="24"/>
        </w:rPr>
        <w:t>guidance, and</w:t>
      </w:r>
      <w:proofErr w:type="gramEnd"/>
      <w:r w:rsidRPr="00B74E52">
        <w:rPr>
          <w:rFonts w:ascii="Arial" w:hAnsi="Arial" w:cs="Arial"/>
          <w:sz w:val="24"/>
          <w:szCs w:val="24"/>
        </w:rPr>
        <w:t xml:space="preserve"> use data and feedback to inform the development of new materials. </w:t>
      </w:r>
    </w:p>
    <w:p w14:paraId="777BC93D" w14:textId="77777777" w:rsidR="00290569" w:rsidRPr="00B74E52" w:rsidRDefault="00290569" w:rsidP="00290569">
      <w:pPr>
        <w:spacing w:after="0" w:line="240" w:lineRule="auto"/>
        <w:rPr>
          <w:rFonts w:ascii="Arial" w:hAnsi="Arial" w:cs="Arial"/>
          <w:sz w:val="24"/>
          <w:szCs w:val="24"/>
        </w:rPr>
      </w:pPr>
    </w:p>
    <w:p w14:paraId="62E431AD" w14:textId="77777777" w:rsidR="00290569" w:rsidRPr="00B74E52" w:rsidRDefault="00290569" w:rsidP="00290569">
      <w:pPr>
        <w:spacing w:after="0" w:line="240" w:lineRule="auto"/>
        <w:rPr>
          <w:rFonts w:ascii="Arial" w:hAnsi="Arial" w:cs="Arial"/>
          <w:sz w:val="24"/>
          <w:szCs w:val="24"/>
        </w:rPr>
      </w:pPr>
      <w:r w:rsidRPr="00B74E52">
        <w:rPr>
          <w:rFonts w:ascii="Arial" w:hAnsi="Arial" w:cs="Arial"/>
          <w:sz w:val="24"/>
          <w:szCs w:val="24"/>
        </w:rPr>
        <w:t>Evidence from providers will be gathered via feedback requested in KITs. We will facilitate focus groups with key members of staff to plan for the development of new resources.</w:t>
      </w:r>
    </w:p>
    <w:p w14:paraId="6752B840" w14:textId="77777777" w:rsidR="00290569" w:rsidRPr="00B74E52" w:rsidRDefault="00290569" w:rsidP="00290569">
      <w:pPr>
        <w:spacing w:after="0" w:line="240" w:lineRule="auto"/>
        <w:rPr>
          <w:rFonts w:ascii="Arial" w:hAnsi="Arial" w:cs="Arial"/>
          <w:sz w:val="24"/>
          <w:szCs w:val="24"/>
        </w:rPr>
      </w:pPr>
    </w:p>
    <w:p w14:paraId="6B73597F" w14:textId="77777777" w:rsidR="00290569" w:rsidRPr="00B74E52" w:rsidRDefault="00290569" w:rsidP="00290569">
      <w:pPr>
        <w:spacing w:after="0" w:line="240" w:lineRule="auto"/>
        <w:rPr>
          <w:rFonts w:ascii="Arial" w:hAnsi="Arial" w:cs="Arial"/>
          <w:noProof/>
          <w:sz w:val="24"/>
          <w:szCs w:val="24"/>
        </w:rPr>
      </w:pPr>
      <w:r w:rsidRPr="00B74E52">
        <w:rPr>
          <w:rFonts w:ascii="Arial" w:hAnsi="Arial" w:cs="Arial"/>
          <w:sz w:val="24"/>
          <w:szCs w:val="24"/>
        </w:rPr>
        <w:t xml:space="preserve">Content will be tested across a range of provider types and settings to ensure they achieve the intended impact. Providers will assess the accuracy of content and representation of delivery models. All resources will be quality assured, by an independent reviewer and signed off by the DfE. </w:t>
      </w:r>
      <w:r w:rsidRPr="00B74E52">
        <w:rPr>
          <w:rFonts w:ascii="Arial" w:hAnsi="Arial" w:cs="Arial"/>
          <w:noProof/>
          <w:sz w:val="24"/>
          <w:szCs w:val="24"/>
        </w:rPr>
        <w:t xml:space="preserve">Once initial materials have been created, we will incorporate them into KITs and seek feedback from a range of providers. An annual review of resources will take place in </w:t>
      </w:r>
      <w:r>
        <w:rPr>
          <w:rFonts w:ascii="Arial" w:hAnsi="Arial" w:cs="Arial"/>
          <w:noProof/>
          <w:sz w:val="24"/>
          <w:szCs w:val="24"/>
        </w:rPr>
        <w:t>May</w:t>
      </w:r>
      <w:r w:rsidRPr="00B74E52">
        <w:rPr>
          <w:rFonts w:ascii="Arial" w:hAnsi="Arial" w:cs="Arial"/>
          <w:noProof/>
          <w:sz w:val="24"/>
          <w:szCs w:val="24"/>
        </w:rPr>
        <w:t xml:space="preserve">, with updates complete by September, for inclusion in the subsequent year’s support. </w:t>
      </w:r>
    </w:p>
    <w:p w14:paraId="433D4CB5" w14:textId="77777777" w:rsidR="00290569" w:rsidRPr="00B74E52" w:rsidRDefault="00290569" w:rsidP="00290569">
      <w:pPr>
        <w:pStyle w:val="Default"/>
        <w:rPr>
          <w:color w:val="auto"/>
        </w:rPr>
      </w:pPr>
    </w:p>
    <w:p w14:paraId="21B48111" w14:textId="77777777" w:rsidR="00290569" w:rsidRPr="00B74E52" w:rsidRDefault="00290569" w:rsidP="00290569">
      <w:pPr>
        <w:pStyle w:val="Default"/>
        <w:rPr>
          <w:noProof/>
        </w:rPr>
      </w:pPr>
      <w:r w:rsidRPr="00B74E52">
        <w:rPr>
          <w:noProof/>
        </w:rPr>
        <w:t>Providers will be supported with a coherent package of guidance resources across TLTP and T Level (including Industry Placement) delivery. To ensure resources are complimentary, we will map employer involvement in curriculum delivery across all three strands, we will create a specific resource focused on adapting to the reforms and a resource which maps the learner journey from TLTP to T Level to successful employment. In addition to this</w:t>
      </w:r>
      <w:r>
        <w:rPr>
          <w:noProof/>
        </w:rPr>
        <w:t>,</w:t>
      </w:r>
      <w:r w:rsidRPr="00B74E52">
        <w:rPr>
          <w:noProof/>
        </w:rPr>
        <w:t xml:space="preserve"> we will also create more specific resources for schools and </w:t>
      </w:r>
      <w:r>
        <w:rPr>
          <w:noProof/>
        </w:rPr>
        <w:t>materials</w:t>
      </w:r>
      <w:r w:rsidRPr="00B74E52">
        <w:rPr>
          <w:noProof/>
        </w:rPr>
        <w:t xml:space="preserve"> which </w:t>
      </w:r>
      <w:r>
        <w:rPr>
          <w:noProof/>
        </w:rPr>
        <w:t>showcase</w:t>
      </w:r>
      <w:r w:rsidRPr="00B74E52">
        <w:rPr>
          <w:noProof/>
        </w:rPr>
        <w:t xml:space="preserve"> </w:t>
      </w:r>
      <w:r>
        <w:rPr>
          <w:noProof/>
        </w:rPr>
        <w:t xml:space="preserve">the </w:t>
      </w:r>
      <w:r w:rsidRPr="00B74E52">
        <w:rPr>
          <w:noProof/>
        </w:rPr>
        <w:t xml:space="preserve">importance of the pastoral element of the programme and the impact TLTP has had on organisations and students. </w:t>
      </w:r>
    </w:p>
    <w:p w14:paraId="24C81D54" w14:textId="77777777" w:rsidR="00290569" w:rsidRPr="00B74E52" w:rsidRDefault="00290569" w:rsidP="00290569">
      <w:pPr>
        <w:pStyle w:val="Default"/>
        <w:rPr>
          <w:noProof/>
        </w:rPr>
      </w:pPr>
    </w:p>
    <w:p w14:paraId="2C19E32D" w14:textId="77777777" w:rsidR="00290569" w:rsidRPr="00B74E52" w:rsidRDefault="00290569" w:rsidP="00290569">
      <w:pPr>
        <w:pStyle w:val="Default"/>
        <w:rPr>
          <w:noProof/>
        </w:rPr>
      </w:pPr>
      <w:r w:rsidRPr="00B74E52">
        <w:rPr>
          <w:noProof/>
        </w:rPr>
        <w:t>Resources will be incorporated into KIT meetings, utilised at events and networks and embedded in the Lot 1 T Level Planner, to ensure providers access support at the appropriate point to further their progress. We will promote the publication of resources in our provider newsletter</w:t>
      </w:r>
      <w:r>
        <w:rPr>
          <w:noProof/>
        </w:rPr>
        <w:t xml:space="preserve"> and TLTP Padlet</w:t>
      </w:r>
      <w:r w:rsidRPr="00B74E52">
        <w:rPr>
          <w:noProof/>
        </w:rPr>
        <w:t xml:space="preserve">. </w:t>
      </w:r>
    </w:p>
    <w:p w14:paraId="782D1002" w14:textId="77777777" w:rsidR="00290569" w:rsidRPr="00B74E52" w:rsidRDefault="00290569" w:rsidP="00290569">
      <w:pPr>
        <w:spacing w:after="0" w:line="240" w:lineRule="auto"/>
        <w:rPr>
          <w:rFonts w:ascii="Arial" w:hAnsi="Arial" w:cs="Arial"/>
          <w:b/>
          <w:bCs/>
          <w:sz w:val="24"/>
          <w:szCs w:val="24"/>
          <w:u w:val="single"/>
        </w:rPr>
      </w:pPr>
    </w:p>
    <w:p w14:paraId="59175F16" w14:textId="77777777" w:rsidR="00290569" w:rsidRDefault="00290569" w:rsidP="00290569">
      <w:pPr>
        <w:spacing w:after="0" w:line="240" w:lineRule="auto"/>
        <w:rPr>
          <w:rFonts w:ascii="Arial" w:hAnsi="Arial" w:cs="Arial"/>
          <w:b/>
          <w:bCs/>
          <w:sz w:val="24"/>
          <w:szCs w:val="24"/>
          <w:u w:val="single"/>
        </w:rPr>
      </w:pPr>
    </w:p>
    <w:p w14:paraId="73CC14AF" w14:textId="3682F5AB" w:rsidR="00290569" w:rsidRPr="00B74E52" w:rsidRDefault="00290569" w:rsidP="00290569">
      <w:pPr>
        <w:spacing w:after="0" w:line="240" w:lineRule="auto"/>
        <w:rPr>
          <w:rFonts w:ascii="Arial" w:hAnsi="Arial" w:cs="Arial"/>
          <w:color w:val="FF0000"/>
          <w:sz w:val="24"/>
          <w:szCs w:val="24"/>
          <w:u w:val="single"/>
        </w:rPr>
      </w:pPr>
      <w:r w:rsidRPr="00B74E52">
        <w:rPr>
          <w:rFonts w:ascii="Arial" w:hAnsi="Arial" w:cs="Arial"/>
          <w:b/>
          <w:bCs/>
          <w:sz w:val="24"/>
          <w:szCs w:val="24"/>
          <w:u w:val="single"/>
        </w:rPr>
        <w:t xml:space="preserve">Work strand 5 – Monitoring and Reporting </w:t>
      </w:r>
    </w:p>
    <w:p w14:paraId="7742766E" w14:textId="77777777" w:rsidR="00290569" w:rsidRPr="00B74E52" w:rsidRDefault="00290569" w:rsidP="00290569">
      <w:pPr>
        <w:spacing w:after="0" w:line="240" w:lineRule="auto"/>
        <w:rPr>
          <w:rFonts w:ascii="Arial" w:hAnsi="Arial" w:cs="Arial"/>
          <w:b/>
          <w:bCs/>
          <w:sz w:val="24"/>
          <w:szCs w:val="24"/>
          <w:u w:val="single"/>
        </w:rPr>
      </w:pPr>
    </w:p>
    <w:p w14:paraId="4BC659B7" w14:textId="77777777" w:rsidR="00290569" w:rsidRPr="00B74E52" w:rsidRDefault="00290569" w:rsidP="00290569">
      <w:pPr>
        <w:spacing w:after="0" w:line="240" w:lineRule="auto"/>
        <w:rPr>
          <w:rFonts w:ascii="Arial" w:hAnsi="Arial" w:cs="Arial"/>
          <w:sz w:val="24"/>
          <w:szCs w:val="24"/>
        </w:rPr>
      </w:pPr>
      <w:r w:rsidRPr="00B74E52">
        <w:rPr>
          <w:rFonts w:ascii="Arial" w:hAnsi="Arial" w:cs="Arial"/>
          <w:sz w:val="24"/>
          <w:szCs w:val="24"/>
        </w:rPr>
        <w:t xml:space="preserve">AoC will implement an effective data management system and processes to provide an accurate picture of the quality and timeliness of TLTP planning and delivery. </w:t>
      </w:r>
    </w:p>
    <w:p w14:paraId="136C8FC9" w14:textId="77777777" w:rsidR="00290569" w:rsidRPr="00B74E52" w:rsidRDefault="00290569" w:rsidP="00290569">
      <w:pPr>
        <w:spacing w:after="0" w:line="240" w:lineRule="auto"/>
        <w:rPr>
          <w:rFonts w:ascii="Arial" w:hAnsi="Arial" w:cs="Arial"/>
          <w:b/>
          <w:bCs/>
          <w:sz w:val="24"/>
          <w:szCs w:val="24"/>
        </w:rPr>
      </w:pPr>
    </w:p>
    <w:p w14:paraId="46D4BE61" w14:textId="77777777" w:rsidR="00290569" w:rsidRPr="00B74E52" w:rsidRDefault="00290569" w:rsidP="00290569">
      <w:pPr>
        <w:spacing w:after="0" w:line="240" w:lineRule="auto"/>
        <w:rPr>
          <w:rFonts w:ascii="Arial" w:hAnsi="Arial" w:cs="Arial"/>
          <w:sz w:val="24"/>
          <w:szCs w:val="24"/>
        </w:rPr>
      </w:pPr>
      <w:r w:rsidRPr="00B74E52">
        <w:rPr>
          <w:rFonts w:ascii="Arial" w:hAnsi="Arial" w:cs="Arial"/>
          <w:sz w:val="24"/>
          <w:szCs w:val="24"/>
        </w:rPr>
        <w:t xml:space="preserve">Through our work on TLTP, AoC has proven we work flexibly with providers and the Department. We will share provider feedback, data, and intelligence in a responsive manner, pulling reports and consulting with providers on key DfE issues, as required.  </w:t>
      </w:r>
    </w:p>
    <w:p w14:paraId="6A985718" w14:textId="77777777" w:rsidR="00290569" w:rsidRPr="00B74E52" w:rsidRDefault="00290569" w:rsidP="00290569">
      <w:pPr>
        <w:spacing w:after="0" w:line="240" w:lineRule="auto"/>
        <w:rPr>
          <w:rFonts w:ascii="Arial" w:hAnsi="Arial" w:cs="Arial"/>
          <w:sz w:val="24"/>
          <w:szCs w:val="24"/>
        </w:rPr>
      </w:pPr>
    </w:p>
    <w:p w14:paraId="715214F9" w14:textId="77777777" w:rsidR="00290569" w:rsidRPr="00B74E52" w:rsidRDefault="00290569" w:rsidP="00290569">
      <w:pPr>
        <w:spacing w:after="0" w:line="240" w:lineRule="auto"/>
        <w:rPr>
          <w:rFonts w:ascii="Arial" w:hAnsi="Arial" w:cs="Arial"/>
          <w:noProof/>
          <w:sz w:val="24"/>
          <w:szCs w:val="24"/>
        </w:rPr>
      </w:pPr>
      <w:r w:rsidRPr="00B74E52">
        <w:rPr>
          <w:rFonts w:ascii="Arial" w:hAnsi="Arial" w:cs="Arial"/>
          <w:noProof/>
          <w:sz w:val="24"/>
          <w:szCs w:val="24"/>
        </w:rPr>
        <w:t xml:space="preserve">Data and evidence will be collected across all work strands. DfE will have access to data, which we will provide in accessible reports throughout delivery. </w:t>
      </w:r>
    </w:p>
    <w:p w14:paraId="74FB8BD1" w14:textId="77777777" w:rsidR="00290569" w:rsidRPr="00B74E52" w:rsidRDefault="00290569" w:rsidP="00290569">
      <w:pPr>
        <w:spacing w:after="0" w:line="240" w:lineRule="auto"/>
        <w:rPr>
          <w:rFonts w:ascii="Arial" w:hAnsi="Arial" w:cs="Arial"/>
          <w:noProof/>
          <w:sz w:val="24"/>
          <w:szCs w:val="24"/>
        </w:rPr>
      </w:pPr>
    </w:p>
    <w:p w14:paraId="712FB866" w14:textId="77777777" w:rsidR="00290569" w:rsidRPr="00B74E52" w:rsidRDefault="00290569" w:rsidP="00290569">
      <w:pPr>
        <w:spacing w:after="0" w:line="240" w:lineRule="auto"/>
        <w:rPr>
          <w:rFonts w:ascii="Arial" w:hAnsi="Arial" w:cs="Arial"/>
          <w:noProof/>
          <w:sz w:val="24"/>
          <w:szCs w:val="24"/>
        </w:rPr>
      </w:pPr>
      <w:r w:rsidRPr="00B74E52">
        <w:rPr>
          <w:rFonts w:ascii="Arial" w:hAnsi="Arial" w:cs="Arial"/>
          <w:noProof/>
          <w:sz w:val="24"/>
          <w:szCs w:val="24"/>
        </w:rPr>
        <w:t xml:space="preserve">Monthly </w:t>
      </w:r>
      <w:r>
        <w:rPr>
          <w:rFonts w:ascii="Arial" w:hAnsi="Arial" w:cs="Arial"/>
          <w:noProof/>
          <w:sz w:val="24"/>
          <w:szCs w:val="24"/>
        </w:rPr>
        <w:t xml:space="preserve">DfE </w:t>
      </w:r>
      <w:r w:rsidRPr="00B74E52">
        <w:rPr>
          <w:rFonts w:ascii="Arial" w:hAnsi="Arial" w:cs="Arial"/>
          <w:noProof/>
          <w:sz w:val="24"/>
          <w:szCs w:val="24"/>
        </w:rPr>
        <w:t xml:space="preserve">reports </w:t>
      </w:r>
      <w:r>
        <w:rPr>
          <w:rFonts w:ascii="Arial" w:hAnsi="Arial" w:cs="Arial"/>
          <w:noProof/>
          <w:sz w:val="24"/>
          <w:szCs w:val="24"/>
        </w:rPr>
        <w:t>and meetings w</w:t>
      </w:r>
      <w:r w:rsidRPr="00B74E52">
        <w:rPr>
          <w:rFonts w:ascii="Arial" w:hAnsi="Arial" w:cs="Arial"/>
          <w:noProof/>
          <w:sz w:val="24"/>
          <w:szCs w:val="24"/>
        </w:rPr>
        <w:t xml:space="preserve">ill describe provider practice in detail, highlighting </w:t>
      </w:r>
      <w:r>
        <w:rPr>
          <w:rFonts w:ascii="Arial" w:hAnsi="Arial" w:cs="Arial"/>
          <w:noProof/>
          <w:sz w:val="24"/>
          <w:szCs w:val="24"/>
        </w:rPr>
        <w:t xml:space="preserve">provider confidence ratings, </w:t>
      </w:r>
      <w:r w:rsidRPr="00B74E52">
        <w:rPr>
          <w:rFonts w:ascii="Arial" w:hAnsi="Arial" w:cs="Arial"/>
          <w:noProof/>
          <w:sz w:val="24"/>
          <w:szCs w:val="24"/>
        </w:rPr>
        <w:t>trends</w:t>
      </w:r>
      <w:r>
        <w:rPr>
          <w:rFonts w:ascii="Arial" w:hAnsi="Arial" w:cs="Arial"/>
          <w:noProof/>
          <w:sz w:val="24"/>
          <w:szCs w:val="24"/>
        </w:rPr>
        <w:t xml:space="preserve"> in delivery</w:t>
      </w:r>
      <w:r w:rsidRPr="00B74E52">
        <w:rPr>
          <w:rFonts w:ascii="Arial" w:hAnsi="Arial" w:cs="Arial"/>
          <w:noProof/>
          <w:sz w:val="24"/>
          <w:szCs w:val="24"/>
        </w:rPr>
        <w:t xml:space="preserve">, where innovative practice and challenges occur, as well as sharing management information on AoC delivery. Termly reports will provide evidence on the various delivery approaches taken by providers, student progress data and provider feedback on the usefulness of support programme, the FfD and NTOs. </w:t>
      </w:r>
    </w:p>
    <w:p w14:paraId="07A27CD1" w14:textId="77777777" w:rsidR="00290569" w:rsidRPr="00B74E52" w:rsidRDefault="00290569" w:rsidP="00290569">
      <w:pPr>
        <w:spacing w:after="0" w:line="240" w:lineRule="auto"/>
        <w:rPr>
          <w:rFonts w:ascii="Arial" w:hAnsi="Arial" w:cs="Arial"/>
          <w:color w:val="FF0000"/>
          <w:sz w:val="24"/>
          <w:szCs w:val="24"/>
          <w:u w:val="single"/>
        </w:rPr>
      </w:pPr>
    </w:p>
    <w:p w14:paraId="7F9B0017" w14:textId="77777777" w:rsidR="00290569" w:rsidRPr="00B74E52" w:rsidRDefault="00290569" w:rsidP="00290569">
      <w:pPr>
        <w:spacing w:after="0" w:line="240" w:lineRule="auto"/>
        <w:rPr>
          <w:rFonts w:ascii="Arial" w:hAnsi="Arial" w:cs="Arial"/>
          <w:sz w:val="24"/>
          <w:szCs w:val="24"/>
        </w:rPr>
      </w:pPr>
      <w:r w:rsidRPr="00B74E52">
        <w:rPr>
          <w:rFonts w:ascii="Arial" w:hAnsi="Arial" w:cs="Arial"/>
          <w:b/>
          <w:bCs/>
          <w:sz w:val="24"/>
          <w:szCs w:val="24"/>
        </w:rPr>
        <w:t>Added value delivery:</w:t>
      </w:r>
      <w:r w:rsidRPr="00B74E52">
        <w:rPr>
          <w:rFonts w:ascii="Arial" w:hAnsi="Arial" w:cs="Arial"/>
          <w:sz w:val="24"/>
          <w:szCs w:val="24"/>
        </w:rPr>
        <w:t xml:space="preserve"> AoC will establish a TLTP student focus group. To ensure TLTP students’ voices are at the front and centre of how we support providers, we will bring together a group of diverse students from across the country. We will gather feedback on pre-course CIAG, enrolment, student aspirations and planned progression pathways, course delivery and the impact of programme components, such as the route-based project. We will discuss student perceptions of the T Level, enabling us to better understand the challenges of progression. Understanding student experiences will influence how we work with providers and build on the work of student feedback at a provider level. </w:t>
      </w:r>
    </w:p>
    <w:p w14:paraId="785F6BF6" w14:textId="77777777" w:rsidR="00290569" w:rsidRPr="00B74E52" w:rsidRDefault="00290569" w:rsidP="00290569">
      <w:pPr>
        <w:spacing w:after="0" w:line="240" w:lineRule="auto"/>
        <w:rPr>
          <w:rFonts w:ascii="Arial" w:hAnsi="Arial" w:cs="Arial"/>
          <w:sz w:val="24"/>
          <w:szCs w:val="24"/>
          <w:u w:val="single"/>
        </w:rPr>
      </w:pPr>
    </w:p>
    <w:p w14:paraId="7FBDB513" w14:textId="77777777" w:rsidR="00290569" w:rsidRPr="00B74E52" w:rsidRDefault="00290569" w:rsidP="00290569">
      <w:pPr>
        <w:spacing w:after="0" w:line="240" w:lineRule="auto"/>
        <w:rPr>
          <w:rFonts w:ascii="Arial" w:hAnsi="Arial" w:cs="Arial"/>
          <w:sz w:val="24"/>
          <w:szCs w:val="24"/>
          <w:u w:val="single"/>
        </w:rPr>
      </w:pPr>
    </w:p>
    <w:p w14:paraId="2BD88BB8" w14:textId="77777777" w:rsidR="00290569" w:rsidRPr="00B74E52" w:rsidRDefault="00290569" w:rsidP="00290569">
      <w:pPr>
        <w:spacing w:after="0" w:line="240" w:lineRule="auto"/>
        <w:rPr>
          <w:rFonts w:ascii="Arial" w:hAnsi="Arial" w:cs="Arial"/>
          <w:b/>
          <w:bCs/>
          <w:sz w:val="24"/>
          <w:szCs w:val="24"/>
          <w:u w:val="single"/>
        </w:rPr>
      </w:pPr>
      <w:r w:rsidRPr="00B74E52">
        <w:rPr>
          <w:rFonts w:ascii="Arial" w:hAnsi="Arial" w:cs="Arial"/>
          <w:b/>
          <w:bCs/>
          <w:sz w:val="24"/>
          <w:szCs w:val="24"/>
          <w:u w:val="single"/>
        </w:rPr>
        <w:t xml:space="preserve">Years 3 and 4 </w:t>
      </w:r>
    </w:p>
    <w:p w14:paraId="2D74E863" w14:textId="77777777" w:rsidR="00290569" w:rsidRPr="00B74E52" w:rsidRDefault="00290569" w:rsidP="00290569">
      <w:pPr>
        <w:spacing w:after="0" w:line="240" w:lineRule="auto"/>
        <w:rPr>
          <w:rFonts w:ascii="Arial" w:hAnsi="Arial" w:cs="Arial"/>
          <w:b/>
          <w:bCs/>
          <w:sz w:val="24"/>
          <w:szCs w:val="24"/>
        </w:rPr>
      </w:pPr>
    </w:p>
    <w:p w14:paraId="7903EFEF" w14:textId="77777777" w:rsidR="00290569" w:rsidRPr="00B74E52" w:rsidRDefault="00290569" w:rsidP="00290569">
      <w:pPr>
        <w:spacing w:after="0" w:line="240" w:lineRule="auto"/>
        <w:rPr>
          <w:rFonts w:ascii="Arial" w:hAnsi="Arial" w:cs="Arial"/>
          <w:noProof/>
          <w:sz w:val="24"/>
          <w:szCs w:val="24"/>
        </w:rPr>
      </w:pPr>
      <w:r w:rsidRPr="00B74E52">
        <w:rPr>
          <w:rFonts w:ascii="Arial" w:hAnsi="Arial" w:cs="Arial"/>
          <w:noProof/>
          <w:sz w:val="24"/>
          <w:szCs w:val="24"/>
        </w:rPr>
        <w:t>AoC will work closely with DfE throughout years 1 and 2 to develop and inform future support years. Yearly reviews will take account of how support may need to differ for new provider cohorts; building on learning and the wider policy landscape.</w:t>
      </w:r>
    </w:p>
    <w:p w14:paraId="27189917" w14:textId="77777777" w:rsidR="00290569" w:rsidRPr="00B74E52" w:rsidRDefault="00290569" w:rsidP="00290569">
      <w:pPr>
        <w:spacing w:after="0" w:line="240" w:lineRule="auto"/>
        <w:rPr>
          <w:rFonts w:ascii="Arial" w:hAnsi="Arial" w:cs="Arial"/>
          <w:noProof/>
          <w:sz w:val="24"/>
          <w:szCs w:val="24"/>
        </w:rPr>
      </w:pPr>
    </w:p>
    <w:p w14:paraId="75B5C52B" w14:textId="77777777" w:rsidR="00290569" w:rsidRPr="00B74E52" w:rsidRDefault="00290569" w:rsidP="00290569">
      <w:pPr>
        <w:spacing w:after="0" w:line="240" w:lineRule="auto"/>
        <w:rPr>
          <w:rFonts w:ascii="Arial" w:hAnsi="Arial" w:cs="Arial"/>
          <w:noProof/>
          <w:sz w:val="24"/>
          <w:szCs w:val="24"/>
        </w:rPr>
      </w:pPr>
      <w:r w:rsidRPr="00B74E52">
        <w:rPr>
          <w:rFonts w:ascii="Arial" w:hAnsi="Arial" w:cs="Arial"/>
          <w:noProof/>
          <w:sz w:val="24"/>
          <w:szCs w:val="24"/>
        </w:rPr>
        <w:t>Efficiencies will be realised through the rich learning captured in years 1 and 2 on various delivery models implemented across a range of provider settings. In the main, our full offer of support will be structured in a similar way to years 1 and 2.</w:t>
      </w:r>
    </w:p>
    <w:p w14:paraId="5959FD34" w14:textId="77777777" w:rsidR="00290569" w:rsidRPr="00B74E52" w:rsidRDefault="00290569" w:rsidP="00290569">
      <w:pPr>
        <w:spacing w:after="0" w:line="240" w:lineRule="auto"/>
        <w:rPr>
          <w:rFonts w:ascii="Arial" w:hAnsi="Arial" w:cs="Arial"/>
          <w:noProof/>
          <w:sz w:val="24"/>
          <w:szCs w:val="24"/>
        </w:rPr>
      </w:pPr>
    </w:p>
    <w:p w14:paraId="6C539405" w14:textId="77777777" w:rsidR="00290569" w:rsidRPr="00B74E52" w:rsidRDefault="00290569" w:rsidP="00290569">
      <w:pPr>
        <w:spacing w:after="0" w:line="240" w:lineRule="auto"/>
        <w:rPr>
          <w:rFonts w:ascii="Arial" w:hAnsi="Arial" w:cs="Arial"/>
          <w:noProof/>
          <w:sz w:val="24"/>
          <w:szCs w:val="24"/>
        </w:rPr>
      </w:pPr>
      <w:r w:rsidRPr="00B74E52">
        <w:rPr>
          <w:rFonts w:ascii="Arial" w:hAnsi="Arial" w:cs="Arial"/>
          <w:noProof/>
          <w:sz w:val="24"/>
          <w:szCs w:val="24"/>
        </w:rPr>
        <w:t xml:space="preserve">Our offer will remain responsive, flexible and bespoke. We will move to a model of early intervention where the onus is on the provider to drive forward their planning and delivery by utilising the TLTP sections of the T Level planning tool and TLTP </w:t>
      </w:r>
      <w:r w:rsidRPr="00B74E52">
        <w:rPr>
          <w:rFonts w:ascii="Arial" w:hAnsi="Arial" w:cs="Arial"/>
          <w:noProof/>
          <w:sz w:val="24"/>
          <w:szCs w:val="24"/>
        </w:rPr>
        <w:lastRenderedPageBreak/>
        <w:t>guidance materials. Advisors will be responsible for identifying gaps in provider planning and validating delivery plans. KIT meetings will be framed around areas for development, based on our own assessment of provider progress.</w:t>
      </w:r>
    </w:p>
    <w:p w14:paraId="5D6285BE" w14:textId="77777777" w:rsidR="00290569" w:rsidRPr="00B74E52" w:rsidRDefault="00290569" w:rsidP="00290569">
      <w:pPr>
        <w:spacing w:after="0" w:line="240" w:lineRule="auto"/>
        <w:rPr>
          <w:rFonts w:ascii="Arial" w:hAnsi="Arial" w:cs="Arial"/>
          <w:noProof/>
          <w:sz w:val="24"/>
          <w:szCs w:val="24"/>
        </w:rPr>
      </w:pPr>
    </w:p>
    <w:p w14:paraId="27B1A2AA" w14:textId="77777777" w:rsidR="00290569" w:rsidRPr="00B74E52" w:rsidRDefault="00290569" w:rsidP="00290569">
      <w:pPr>
        <w:spacing w:after="0" w:line="240" w:lineRule="auto"/>
        <w:rPr>
          <w:rFonts w:ascii="Arial" w:hAnsi="Arial" w:cs="Arial"/>
          <w:noProof/>
          <w:sz w:val="24"/>
          <w:szCs w:val="24"/>
        </w:rPr>
      </w:pPr>
      <w:r w:rsidRPr="00B74E52">
        <w:rPr>
          <w:rFonts w:ascii="Arial" w:hAnsi="Arial" w:cs="Arial"/>
          <w:noProof/>
          <w:sz w:val="24"/>
          <w:szCs w:val="24"/>
        </w:rPr>
        <w:t>Opportunities to collaborate with peers and organisational mentoring will become integrated into support and challenge KITs. Experiences and development plans from early cohorts will be shared, supporting others to learn and develop practice.</w:t>
      </w:r>
    </w:p>
    <w:p w14:paraId="64BA2906" w14:textId="77777777" w:rsidR="00290569" w:rsidRPr="00B74E52" w:rsidRDefault="00290569" w:rsidP="00290569">
      <w:pPr>
        <w:spacing w:after="0" w:line="240" w:lineRule="auto"/>
        <w:rPr>
          <w:rFonts w:ascii="Arial" w:hAnsi="Arial" w:cs="Arial"/>
          <w:noProof/>
          <w:sz w:val="24"/>
          <w:szCs w:val="24"/>
        </w:rPr>
      </w:pPr>
    </w:p>
    <w:p w14:paraId="54C4C024" w14:textId="77777777" w:rsidR="00290569" w:rsidRPr="00B74E52" w:rsidRDefault="00290569" w:rsidP="00290569">
      <w:pPr>
        <w:spacing w:after="0" w:line="240" w:lineRule="auto"/>
        <w:rPr>
          <w:rFonts w:ascii="Arial" w:hAnsi="Arial" w:cs="Arial"/>
          <w:noProof/>
          <w:sz w:val="24"/>
          <w:szCs w:val="24"/>
        </w:rPr>
      </w:pPr>
      <w:r w:rsidRPr="00B74E52">
        <w:rPr>
          <w:rFonts w:ascii="Arial" w:hAnsi="Arial" w:cs="Arial"/>
          <w:noProof/>
          <w:sz w:val="24"/>
          <w:szCs w:val="24"/>
        </w:rPr>
        <w:t xml:space="preserve">AoC will take an intervention-based approach to the development of new guidance materials, and focus on ensuring the existing material is up to date with the latest practice and DfE guidance. </w:t>
      </w:r>
    </w:p>
    <w:p w14:paraId="1B0C13AD" w14:textId="77777777" w:rsidR="00290569" w:rsidRPr="00B74E52" w:rsidRDefault="00290569" w:rsidP="00290569">
      <w:pPr>
        <w:spacing w:after="0" w:line="240" w:lineRule="auto"/>
        <w:rPr>
          <w:rFonts w:ascii="Arial" w:hAnsi="Arial" w:cs="Arial"/>
          <w:noProof/>
          <w:sz w:val="24"/>
          <w:szCs w:val="24"/>
        </w:rPr>
      </w:pPr>
    </w:p>
    <w:p w14:paraId="395B8B38" w14:textId="77777777" w:rsidR="00290569" w:rsidRPr="00B74E52" w:rsidRDefault="00290569" w:rsidP="00290569">
      <w:pPr>
        <w:spacing w:after="0" w:line="240" w:lineRule="auto"/>
        <w:rPr>
          <w:rFonts w:ascii="Arial" w:hAnsi="Arial" w:cs="Arial"/>
          <w:b/>
          <w:bCs/>
          <w:sz w:val="24"/>
          <w:szCs w:val="24"/>
        </w:rPr>
      </w:pPr>
      <w:r w:rsidRPr="00B74E52">
        <w:rPr>
          <w:rFonts w:ascii="Arial" w:hAnsi="Arial" w:cs="Arial"/>
          <w:noProof/>
          <w:sz w:val="24"/>
          <w:szCs w:val="24"/>
        </w:rPr>
        <w:t>Networking will remain localised and thematic for specific groups of providers. National briefings will be facilitated, however networking will take place between smaller groups to ensure we do not lose the nuances of each provider, encouraging engagement and collaborative conversations.</w:t>
      </w:r>
    </w:p>
    <w:p w14:paraId="2583FF42" w14:textId="77777777" w:rsidR="00441291" w:rsidRDefault="00441291" w:rsidP="52794E79">
      <w:pPr>
        <w:rPr>
          <w:rFonts w:ascii="Arial" w:hAnsi="Arial" w:cs="Arial"/>
          <w:b/>
          <w:bCs/>
          <w:sz w:val="24"/>
          <w:szCs w:val="24"/>
        </w:rPr>
      </w:pPr>
    </w:p>
    <w:p w14:paraId="791E5DB8" w14:textId="77777777" w:rsidR="00441291" w:rsidRPr="001C7985" w:rsidRDefault="00441291" w:rsidP="52794E79">
      <w:pPr>
        <w:rPr>
          <w:rFonts w:ascii="Arial" w:hAnsi="Arial" w:cs="Arial"/>
          <w:b/>
          <w:bCs/>
          <w:sz w:val="24"/>
          <w:szCs w:val="24"/>
        </w:rPr>
      </w:pPr>
    </w:p>
    <w:sectPr w:rsidR="00441291" w:rsidRPr="001C798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B748E1"/>
    <w:multiLevelType w:val="multilevel"/>
    <w:tmpl w:val="44AE43A2"/>
    <w:lvl w:ilvl="0">
      <w:start w:val="1"/>
      <w:numFmt w:val="decimal"/>
      <w:lvlRestart w:val="0"/>
      <w:pStyle w:val="DfESOutNumbered"/>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1" w15:restartNumberingAfterBreak="0">
    <w:nsid w:val="355954FD"/>
    <w:multiLevelType w:val="multilevel"/>
    <w:tmpl w:val="306E71B4"/>
    <w:lvl w:ilvl="0">
      <w:start w:val="1"/>
      <w:numFmt w:val="decimal"/>
      <w:lvlRestart w:val="0"/>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2" w15:restartNumberingAfterBreak="0">
    <w:nsid w:val="47B529C0"/>
    <w:multiLevelType w:val="hybridMultilevel"/>
    <w:tmpl w:val="DA7A2A04"/>
    <w:lvl w:ilvl="0" w:tplc="BBBED8EC">
      <w:start w:val="1"/>
      <w:numFmt w:val="bullet"/>
      <w:lvlRestart w:val="0"/>
      <w:pStyle w:val="DeptBullet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3" w15:restartNumberingAfterBreak="0">
    <w:nsid w:val="63231001"/>
    <w:multiLevelType w:val="hybridMultilevel"/>
    <w:tmpl w:val="6E5C3104"/>
    <w:lvl w:ilvl="0" w:tplc="41B07BC6">
      <w:start w:val="1"/>
      <w:numFmt w:val="bullet"/>
      <w:lvlRestart w:val="0"/>
      <w:lvlText w:val=""/>
      <w:lvlJc w:val="left"/>
      <w:pPr>
        <w:tabs>
          <w:tab w:val="num" w:pos="1080"/>
        </w:tabs>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445200751">
    <w:abstractNumId w:val="1"/>
  </w:num>
  <w:num w:numId="2" w16cid:durableId="1164007978">
    <w:abstractNumId w:val="0"/>
  </w:num>
  <w:num w:numId="3" w16cid:durableId="398867326">
    <w:abstractNumId w:val="3"/>
  </w:num>
  <w:num w:numId="4" w16cid:durableId="16350587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2248044"/>
    <w:rsid w:val="000002BC"/>
    <w:rsid w:val="00107114"/>
    <w:rsid w:val="0014110E"/>
    <w:rsid w:val="001779A3"/>
    <w:rsid w:val="001C7985"/>
    <w:rsid w:val="00236349"/>
    <w:rsid w:val="00290569"/>
    <w:rsid w:val="002D6320"/>
    <w:rsid w:val="002E0162"/>
    <w:rsid w:val="00441291"/>
    <w:rsid w:val="00473CF9"/>
    <w:rsid w:val="00477947"/>
    <w:rsid w:val="005420E4"/>
    <w:rsid w:val="005C20CC"/>
    <w:rsid w:val="00700F10"/>
    <w:rsid w:val="00727A7F"/>
    <w:rsid w:val="00801BF5"/>
    <w:rsid w:val="00861AEC"/>
    <w:rsid w:val="008654C7"/>
    <w:rsid w:val="00870FD8"/>
    <w:rsid w:val="00973FC7"/>
    <w:rsid w:val="009C05E9"/>
    <w:rsid w:val="00A14D94"/>
    <w:rsid w:val="00A4173E"/>
    <w:rsid w:val="00AD6EC6"/>
    <w:rsid w:val="00B129A1"/>
    <w:rsid w:val="00BE699D"/>
    <w:rsid w:val="00BF65E2"/>
    <w:rsid w:val="00C16AF1"/>
    <w:rsid w:val="00C55D1D"/>
    <w:rsid w:val="00C90A63"/>
    <w:rsid w:val="00CA44B1"/>
    <w:rsid w:val="00CD66EE"/>
    <w:rsid w:val="00D171EB"/>
    <w:rsid w:val="00D31D48"/>
    <w:rsid w:val="00DB7594"/>
    <w:rsid w:val="00E723A0"/>
    <w:rsid w:val="00F0170E"/>
    <w:rsid w:val="00F3414B"/>
    <w:rsid w:val="010E5FC1"/>
    <w:rsid w:val="02015A8D"/>
    <w:rsid w:val="0599CED5"/>
    <w:rsid w:val="12224886"/>
    <w:rsid w:val="13D6A876"/>
    <w:rsid w:val="1923E94A"/>
    <w:rsid w:val="199CEB2A"/>
    <w:rsid w:val="1E5733F0"/>
    <w:rsid w:val="1EB5206B"/>
    <w:rsid w:val="201AD773"/>
    <w:rsid w:val="23DAA007"/>
    <w:rsid w:val="2BCF3A04"/>
    <w:rsid w:val="31311673"/>
    <w:rsid w:val="3210C66E"/>
    <w:rsid w:val="3315FC9E"/>
    <w:rsid w:val="381C2786"/>
    <w:rsid w:val="394CC111"/>
    <w:rsid w:val="3AFE4845"/>
    <w:rsid w:val="3D921724"/>
    <w:rsid w:val="404C7C38"/>
    <w:rsid w:val="42248044"/>
    <w:rsid w:val="4FBA9294"/>
    <w:rsid w:val="51F6A9E5"/>
    <w:rsid w:val="52794E79"/>
    <w:rsid w:val="5316C0F3"/>
    <w:rsid w:val="54FF9381"/>
    <w:rsid w:val="5610ABBB"/>
    <w:rsid w:val="56EFB8AA"/>
    <w:rsid w:val="697D9E5A"/>
    <w:rsid w:val="7AC0BE71"/>
    <w:rsid w:val="7AD7ADD0"/>
    <w:rsid w:val="7C9AF9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48044"/>
  <w15:chartTrackingRefBased/>
  <w15:docId w15:val="{5C50532D-09E3-4301-9997-816439A7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fESOutNumbered">
    <w:name w:val="DfESOutNumbered"/>
    <w:basedOn w:val="Normal"/>
    <w:link w:val="DfESOutNumberedChar"/>
    <w:rsid w:val="00AD6EC6"/>
    <w:pPr>
      <w:widowControl w:val="0"/>
      <w:numPr>
        <w:numId w:val="2"/>
      </w:numPr>
      <w:overflowPunct w:val="0"/>
      <w:autoSpaceDE w:val="0"/>
      <w:autoSpaceDN w:val="0"/>
      <w:adjustRightInd w:val="0"/>
      <w:spacing w:after="240" w:line="240" w:lineRule="auto"/>
      <w:textAlignment w:val="baseline"/>
    </w:pPr>
    <w:rPr>
      <w:rFonts w:ascii="Arial" w:eastAsia="Times New Roman" w:hAnsi="Arial" w:cs="Arial"/>
      <w:szCs w:val="20"/>
    </w:rPr>
  </w:style>
  <w:style w:type="character" w:customStyle="1" w:styleId="DfESOutNumberedChar">
    <w:name w:val="DfESOutNumbered Char"/>
    <w:basedOn w:val="DefaultParagraphFont"/>
    <w:link w:val="DfESOutNumbered"/>
    <w:rsid w:val="00AD6EC6"/>
    <w:rPr>
      <w:rFonts w:ascii="Arial" w:eastAsia="Times New Roman" w:hAnsi="Arial" w:cs="Arial"/>
      <w:szCs w:val="20"/>
    </w:rPr>
  </w:style>
  <w:style w:type="paragraph" w:customStyle="1" w:styleId="DeptBullets">
    <w:name w:val="DeptBullets"/>
    <w:basedOn w:val="Normal"/>
    <w:link w:val="DeptBulletsChar"/>
    <w:rsid w:val="00AD6EC6"/>
    <w:pPr>
      <w:widowControl w:val="0"/>
      <w:numPr>
        <w:numId w:val="4"/>
      </w:numPr>
      <w:overflowPunct w:val="0"/>
      <w:autoSpaceDE w:val="0"/>
      <w:autoSpaceDN w:val="0"/>
      <w:adjustRightInd w:val="0"/>
      <w:spacing w:after="240" w:line="240" w:lineRule="auto"/>
      <w:textAlignment w:val="baseline"/>
    </w:pPr>
    <w:rPr>
      <w:rFonts w:ascii="Arial" w:eastAsia="Times New Roman" w:hAnsi="Arial" w:cs="Times New Roman"/>
      <w:sz w:val="24"/>
      <w:szCs w:val="20"/>
    </w:rPr>
  </w:style>
  <w:style w:type="character" w:customStyle="1" w:styleId="DeptBulletsChar">
    <w:name w:val="DeptBullets Char"/>
    <w:basedOn w:val="DefaultParagraphFont"/>
    <w:link w:val="DeptBullets"/>
    <w:rsid w:val="00AD6EC6"/>
    <w:rPr>
      <w:rFonts w:ascii="Arial" w:eastAsia="Times New Roman" w:hAnsi="Arial" w:cs="Times New Roman"/>
      <w:sz w:val="24"/>
      <w:szCs w:val="20"/>
    </w:rPr>
  </w:style>
  <w:style w:type="paragraph" w:customStyle="1" w:styleId="Logos">
    <w:name w:val="Logos"/>
    <w:basedOn w:val="Normal"/>
    <w:link w:val="LogosChar"/>
    <w:rsid w:val="00CA44B1"/>
    <w:pPr>
      <w:pageBreakBefore/>
      <w:widowControl w:val="0"/>
      <w:spacing w:after="240" w:line="288" w:lineRule="auto"/>
    </w:pPr>
    <w:rPr>
      <w:rFonts w:ascii="Arial" w:eastAsia="Times New Roman" w:hAnsi="Arial" w:cs="Times New Roman"/>
      <w:noProof/>
      <w:color w:val="0D0D0D" w:themeColor="text1" w:themeTint="F2"/>
      <w:sz w:val="24"/>
      <w:szCs w:val="24"/>
      <w:lang w:eastAsia="en-GB"/>
    </w:rPr>
  </w:style>
  <w:style w:type="character" w:customStyle="1" w:styleId="LogosChar">
    <w:name w:val="Logos Char"/>
    <w:basedOn w:val="DefaultParagraphFont"/>
    <w:link w:val="Logos"/>
    <w:rsid w:val="00CA44B1"/>
    <w:rPr>
      <w:rFonts w:ascii="Arial" w:eastAsia="Times New Roman" w:hAnsi="Arial" w:cs="Times New Roman"/>
      <w:noProof/>
      <w:color w:val="0D0D0D" w:themeColor="text1" w:themeTint="F2"/>
      <w:sz w:val="24"/>
      <w:szCs w:val="24"/>
      <w:lang w:eastAsia="en-GB"/>
    </w:rPr>
  </w:style>
  <w:style w:type="character" w:styleId="CommentReference">
    <w:name w:val="annotation reference"/>
    <w:basedOn w:val="DefaultParagraphFont"/>
    <w:uiPriority w:val="99"/>
    <w:semiHidden/>
    <w:unhideWhenUsed/>
    <w:rsid w:val="00B129A1"/>
    <w:rPr>
      <w:sz w:val="16"/>
      <w:szCs w:val="16"/>
    </w:rPr>
  </w:style>
  <w:style w:type="paragraph" w:styleId="CommentText">
    <w:name w:val="annotation text"/>
    <w:basedOn w:val="Normal"/>
    <w:link w:val="CommentTextChar"/>
    <w:uiPriority w:val="99"/>
    <w:unhideWhenUsed/>
    <w:rsid w:val="00B129A1"/>
    <w:pPr>
      <w:spacing w:line="240" w:lineRule="auto"/>
    </w:pPr>
    <w:rPr>
      <w:sz w:val="20"/>
      <w:szCs w:val="20"/>
    </w:rPr>
  </w:style>
  <w:style w:type="character" w:customStyle="1" w:styleId="CommentTextChar">
    <w:name w:val="Comment Text Char"/>
    <w:basedOn w:val="DefaultParagraphFont"/>
    <w:link w:val="CommentText"/>
    <w:uiPriority w:val="99"/>
    <w:rsid w:val="00B129A1"/>
    <w:rPr>
      <w:sz w:val="20"/>
      <w:szCs w:val="20"/>
    </w:rPr>
  </w:style>
  <w:style w:type="paragraph" w:styleId="CommentSubject">
    <w:name w:val="annotation subject"/>
    <w:basedOn w:val="CommentText"/>
    <w:next w:val="CommentText"/>
    <w:link w:val="CommentSubjectChar"/>
    <w:uiPriority w:val="99"/>
    <w:semiHidden/>
    <w:unhideWhenUsed/>
    <w:rsid w:val="00B129A1"/>
    <w:rPr>
      <w:b/>
      <w:bCs/>
    </w:rPr>
  </w:style>
  <w:style w:type="character" w:customStyle="1" w:styleId="CommentSubjectChar">
    <w:name w:val="Comment Subject Char"/>
    <w:basedOn w:val="CommentTextChar"/>
    <w:link w:val="CommentSubject"/>
    <w:uiPriority w:val="99"/>
    <w:semiHidden/>
    <w:rsid w:val="00B129A1"/>
    <w:rPr>
      <w:b/>
      <w:bCs/>
      <w:sz w:val="20"/>
      <w:szCs w:val="20"/>
    </w:rPr>
  </w:style>
  <w:style w:type="paragraph" w:customStyle="1" w:styleId="Default">
    <w:name w:val="Default"/>
    <w:rsid w:val="0029056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EC800E4814A54B81EEF0E62ADCCE04" ma:contentTypeVersion="5" ma:contentTypeDescription="Create a new document." ma:contentTypeScope="" ma:versionID="f1970c17f69f14247b312e1e4bfa7b33">
  <xsd:schema xmlns:xsd="http://www.w3.org/2001/XMLSchema" xmlns:xs="http://www.w3.org/2001/XMLSchema" xmlns:p="http://schemas.microsoft.com/office/2006/metadata/properties" xmlns:ns2="726d3a3b-7c63-4ab6-8543-b9f2f3f14c9a" xmlns:ns3="8a8be105-d548-4472-96f2-cb8c00ac7924" targetNamespace="http://schemas.microsoft.com/office/2006/metadata/properties" ma:root="true" ma:fieldsID="67af2dadfcd160f3340ba911ec9704cc" ns2:_="" ns3:_="">
    <xsd:import namespace="726d3a3b-7c63-4ab6-8543-b9f2f3f14c9a"/>
    <xsd:import namespace="8a8be105-d548-4472-96f2-cb8c00ac79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d3a3b-7c63-4ab6-8543-b9f2f3f14c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8be105-d548-4472-96f2-cb8c00ac792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A4C8C7-699A-45D8-96EB-DB0B781C0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d3a3b-7c63-4ab6-8543-b9f2f3f14c9a"/>
    <ds:schemaRef ds:uri="8a8be105-d548-4472-96f2-cb8c00ac7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C7E610-2F78-45A1-9308-7FE1419AECCA}">
  <ds:schemaRefs>
    <ds:schemaRef ds:uri="http://schemas.microsoft.com/sharepoint/v3/contenttype/forms"/>
  </ds:schemaRefs>
</ds:datastoreItem>
</file>

<file path=customXml/itemProps3.xml><?xml version="1.0" encoding="utf-8"?>
<ds:datastoreItem xmlns:ds="http://schemas.openxmlformats.org/officeDocument/2006/customXml" ds:itemID="{3BF75CB6-D899-4A96-8949-A493AE4D10E4}">
  <ds:schemaRefs>
    <ds:schemaRef ds:uri="http://schemas.microsoft.com/office/2006/metadata/properties"/>
    <ds:schemaRef ds:uri="http://purl.org/dc/dcmitype/"/>
    <ds:schemaRef ds:uri="http://schemas.openxmlformats.org/package/2006/metadata/core-properties"/>
    <ds:schemaRef ds:uri="http://purl.org/dc/elements/1.1/"/>
    <ds:schemaRef ds:uri="726d3a3b-7c63-4ab6-8543-b9f2f3f14c9a"/>
    <ds:schemaRef ds:uri="http://purl.org/dc/terms/"/>
    <ds:schemaRef ds:uri="http://schemas.microsoft.com/office/2006/documentManagement/types"/>
    <ds:schemaRef ds:uri="http://schemas.microsoft.com/office/infopath/2007/PartnerControls"/>
    <ds:schemaRef ds:uri="8a8be105-d548-4472-96f2-cb8c00ac7924"/>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3401</Words>
  <Characters>19392</Characters>
  <Application>Microsoft Office Word</Application>
  <DocSecurity>0</DocSecurity>
  <Lines>161</Lines>
  <Paragraphs>45</Paragraphs>
  <ScaleCrop>false</ScaleCrop>
  <Company/>
  <LinksUpToDate>false</LinksUpToDate>
  <CharactersWithSpaces>22748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SHORTT, Ollie</dc:creator>
  <cp:keywords/>
  <dc:description/>
  <cp:lastModifiedBy>DIXON, Ceri</cp:lastModifiedBy>
  <cp:revision>6</cp:revision>
  <dcterms:created xsi:type="dcterms:W3CDTF">2023-02-09T11:39:00Z</dcterms:created>
  <dcterms:modified xsi:type="dcterms:W3CDTF">2023-06-08T12:22:00Z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0x01010038EC800E4814A54B81EEF0E62ADCCE04</vt:lpwstr>
  </property>
  <property fmtid="{D5CDD505-2E9C-101B-9397-08002B2CF9AE}" pid="3" name="cf01b81f267a4ae7a066de4ca5a45f7c">
    <vt:lpwstr>Official|0884c477-2e62-47ea-b19c-5af6e91124c5</vt:lpwstr>
  </property>
  <property fmtid="{D5CDD505-2E9C-101B-9397-08002B2CF9AE}" pid="4" name="pd0bfabaa6cb47f7bff41b54a8405b46">
    <vt:lpwstr>DfE|cc08a6d4-dfde-4d0f-bd85-069ebcef80d5</vt:lpwstr>
  </property>
  <property fmtid="{D5CDD505-2E9C-101B-9397-08002B2CF9AE}" pid="5" name="afedf6f4583d4414b8b49f98bd7a4a38">
    <vt:lpwstr>DfE|a484111e-5b24-4ad9-9778-c536c8c88985</vt:lpwstr>
  </property>
  <property fmtid="{D5CDD505-2E9C-101B-9397-08002B2CF9AE}" pid="6" name="DfeOwner">
    <vt:lpwstr>2;#DfE|a484111e-5b24-4ad9-9778-c536c8c88985</vt:lpwstr>
  </property>
  <property fmtid="{D5CDD505-2E9C-101B-9397-08002B2CF9AE}" pid="7" name="_dlc_DocIdItemGuid">
    <vt:lpwstr>6d700c4e-d756-4dc2-8714-04552d1ebf4a</vt:lpwstr>
  </property>
  <property fmtid="{D5CDD505-2E9C-101B-9397-08002B2CF9AE}" pid="8" name="DfeOrganisationalUnit">
    <vt:lpwstr>1;#DfE|cc08a6d4-dfde-4d0f-bd85-069ebcef80d5</vt:lpwstr>
  </property>
  <property fmtid="{D5CDD505-2E9C-101B-9397-08002B2CF9AE}" pid="9" name="DfeRights:ProtectiveMarking">
    <vt:lpwstr>3;#Official|0884c477-2e62-47ea-b19c-5af6e91124c5</vt:lpwstr>
  </property>
  <property fmtid="{D5CDD505-2E9C-101B-9397-08002B2CF9AE}" pid="10" name="cbd89a3d90af4054933af136d81ae271">
    <vt:lpwstr/>
  </property>
  <property fmtid="{D5CDD505-2E9C-101B-9397-08002B2CF9AE}" pid="11" name="Rights:ProtectiveMarking">
    <vt:lpwstr>3;#Official|0884c477-2e62-47ea-b19c-5af6e91124c5</vt:lpwstr>
  </property>
  <property fmtid="{D5CDD505-2E9C-101B-9397-08002B2CF9AE}" pid="12" name="c0e8f78731f34305bd83ee7a944e5d31">
    <vt:lpwstr/>
  </property>
  <property fmtid="{D5CDD505-2E9C-101B-9397-08002B2CF9AE}" pid="13" name="Subject1">
    <vt:lpwstr/>
  </property>
  <property fmtid="{D5CDD505-2E9C-101B-9397-08002B2CF9AE}" pid="14" name="Function">
    <vt:lpwstr/>
  </property>
  <property fmtid="{D5CDD505-2E9C-101B-9397-08002B2CF9AE}" pid="15" name="SiteType">
    <vt:lpwstr/>
  </property>
  <property fmtid="{D5CDD505-2E9C-101B-9397-08002B2CF9AE}" pid="16" name="OrganisationalUnit">
    <vt:lpwstr>1;#DfE|cc08a6d4-dfde-4d0f-bd85-069ebcef80d5</vt:lpwstr>
  </property>
  <property fmtid="{D5CDD505-2E9C-101B-9397-08002B2CF9AE}" pid="17" name="Owner">
    <vt:lpwstr>2;#DfE|a484111e-5b24-4ad9-9778-c536c8c88985</vt:lpwstr>
  </property>
  <property fmtid="{D5CDD505-2E9C-101B-9397-08002B2CF9AE}" pid="18" name="e001803101cc486883c488742a9b195f">
    <vt:lpwstr/>
  </property>
  <property fmtid="{D5CDD505-2E9C-101B-9397-08002B2CF9AE}" pid="19" name="DfeSubject">
    <vt:lpwstr/>
  </property>
  <property fmtid="{D5CDD505-2E9C-101B-9397-08002B2CF9AE}" pid="20" name="MediaServiceImageTags">
    <vt:lpwstr/>
  </property>
  <property fmtid="{D5CDD505-2E9C-101B-9397-08002B2CF9AE}" pid="21" name="lcf76f155ced4ddcb4097134ff3c332f">
    <vt:lpwstr/>
  </property>
  <property fmtid="{D5CDD505-2E9C-101B-9397-08002B2CF9AE}" pid="22" name="Order">
    <vt:r8>7301300</vt:r8>
  </property>
  <property fmtid="{D5CDD505-2E9C-101B-9397-08002B2CF9AE}" pid="23" name="xd_Signature">
    <vt:bool>false</vt:bool>
  </property>
  <property fmtid="{D5CDD505-2E9C-101B-9397-08002B2CF9AE}" pid="24" name="xd_ProgID">
    <vt:lpwstr/>
  </property>
  <property fmtid="{D5CDD505-2E9C-101B-9397-08002B2CF9AE}" pid="25" name="TriggerFlowInfo">
    <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GrammarlyDocumentId">
    <vt:lpwstr>50cc31a525620bd7f2cab5e896e1c0d036571d20050ad2c5a6988668bb0baf6a</vt:lpwstr>
  </property>
</Properties>
</file>